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403CF" w14:textId="364BE5F7" w:rsidR="009312AB" w:rsidRPr="00F003BB" w:rsidRDefault="009312AB" w:rsidP="009312AB">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#94Bis</w:t>
      </w:r>
      <w:r>
        <w:rPr>
          <w:rFonts w:cs="Arial"/>
          <w:sz w:val="24"/>
          <w:szCs w:val="24"/>
        </w:rPr>
        <w:tab/>
        <w:t>R4-200</w:t>
      </w:r>
      <w:r w:rsidR="00A5236F">
        <w:rPr>
          <w:rFonts w:cs="Arial"/>
          <w:sz w:val="24"/>
          <w:szCs w:val="24"/>
        </w:rPr>
        <w:t>3217</w:t>
      </w:r>
    </w:p>
    <w:p w14:paraId="2682EF39" w14:textId="77777777" w:rsidR="009312AB" w:rsidRPr="00CE74C5" w:rsidRDefault="009312AB" w:rsidP="009312AB">
      <w:pPr>
        <w:pStyle w:val="Header"/>
        <w:tabs>
          <w:tab w:val="right" w:pos="9781"/>
          <w:tab w:val="right" w:pos="13323"/>
        </w:tabs>
        <w:outlineLvl w:val="0"/>
        <w:rPr>
          <w:rFonts w:eastAsia="SimSun"/>
          <w:sz w:val="24"/>
          <w:szCs w:val="24"/>
          <w:lang w:eastAsia="zh-CN"/>
        </w:rPr>
      </w:pPr>
      <w:r>
        <w:rPr>
          <w:rFonts w:eastAsia="SimSun"/>
          <w:sz w:val="24"/>
          <w:szCs w:val="24"/>
          <w:lang w:eastAsia="zh-CN"/>
        </w:rPr>
        <w:t>Online, April 20th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30th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422EFC5B"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13424F">
        <w:rPr>
          <w:rFonts w:ascii="Arial" w:hAnsi="Arial"/>
          <w:sz w:val="24"/>
        </w:rPr>
        <w:t>6</w:t>
      </w:r>
      <w:r w:rsidR="00A5236F">
        <w:rPr>
          <w:rFonts w:ascii="Arial" w:hAnsi="Arial"/>
          <w:sz w:val="24"/>
        </w:rPr>
        <w:t>.11.1.2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147BF0B7"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71B1B">
        <w:rPr>
          <w:rFonts w:ascii="Arial" w:hAnsi="Arial"/>
          <w:sz w:val="24"/>
        </w:rPr>
        <w:t xml:space="preserve">On </w:t>
      </w:r>
      <w:r w:rsidR="00AE55CB">
        <w:rPr>
          <w:rFonts w:ascii="Arial" w:hAnsi="Arial"/>
          <w:sz w:val="24"/>
        </w:rPr>
        <w:t xml:space="preserve">transparent </w:t>
      </w:r>
      <w:r w:rsidR="00C71B1B">
        <w:rPr>
          <w:rFonts w:ascii="Arial" w:hAnsi="Arial"/>
          <w:sz w:val="24"/>
        </w:rPr>
        <w:t>Tx Diversity</w:t>
      </w:r>
    </w:p>
    <w:p w14:paraId="47130695" w14:textId="0E0A5919"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13424F">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4422595" w:rsidR="008E7145" w:rsidRPr="00C32F76" w:rsidRDefault="00C71B1B" w:rsidP="00122353">
      <w:pPr>
        <w:jc w:val="both"/>
        <w:rPr>
          <w:rFonts w:ascii="Arial" w:hAnsi="Arial" w:cs="Arial"/>
          <w:sz w:val="20"/>
          <w:szCs w:val="20"/>
        </w:rPr>
      </w:pPr>
      <w:r>
        <w:rPr>
          <w:rFonts w:ascii="Arial" w:hAnsi="Arial" w:cs="Arial"/>
          <w:bCs/>
          <w:sz w:val="20"/>
          <w:szCs w:val="20"/>
        </w:rPr>
        <w:t xml:space="preserve">Tx diversity explores benefit of multiple antennas at transmitter with </w:t>
      </w:r>
      <w:r w:rsidR="00D21720">
        <w:rPr>
          <w:rFonts w:ascii="Arial" w:hAnsi="Arial" w:cs="Arial"/>
          <w:bCs/>
          <w:sz w:val="20"/>
          <w:szCs w:val="20"/>
        </w:rPr>
        <w:t>one stream of</w:t>
      </w:r>
      <w:r>
        <w:rPr>
          <w:rFonts w:ascii="Arial" w:hAnsi="Arial" w:cs="Arial"/>
          <w:bCs/>
          <w:sz w:val="20"/>
          <w:szCs w:val="20"/>
        </w:rPr>
        <w:t xml:space="preserve"> </w:t>
      </w:r>
      <w:r w:rsidR="00060825">
        <w:rPr>
          <w:rFonts w:ascii="Arial" w:hAnsi="Arial" w:cs="Arial"/>
          <w:bCs/>
          <w:sz w:val="20"/>
          <w:szCs w:val="20"/>
        </w:rPr>
        <w:t xml:space="preserve">modulated data sent over </w:t>
      </w:r>
      <w:r w:rsidR="0057789E">
        <w:rPr>
          <w:rFonts w:ascii="Arial" w:hAnsi="Arial" w:cs="Arial"/>
          <w:bCs/>
          <w:sz w:val="20"/>
          <w:szCs w:val="20"/>
        </w:rPr>
        <w:t>multiple</w:t>
      </w:r>
      <w:r w:rsidR="00060825">
        <w:rPr>
          <w:rFonts w:ascii="Arial" w:hAnsi="Arial" w:cs="Arial"/>
          <w:bCs/>
          <w:sz w:val="20"/>
          <w:szCs w:val="20"/>
        </w:rPr>
        <w:t xml:space="preserve"> Tx antennas</w:t>
      </w:r>
      <w:r w:rsidR="00420D72">
        <w:rPr>
          <w:rFonts w:ascii="Arial" w:hAnsi="Arial" w:cs="Arial"/>
          <w:bCs/>
          <w:sz w:val="20"/>
          <w:szCs w:val="20"/>
        </w:rPr>
        <w:t xml:space="preserve"> </w:t>
      </w:r>
      <w:r w:rsidR="00060825">
        <w:rPr>
          <w:rFonts w:ascii="Arial" w:hAnsi="Arial" w:cs="Arial"/>
          <w:bCs/>
          <w:sz w:val="20"/>
          <w:szCs w:val="20"/>
        </w:rPr>
        <w:t>with certain precoding</w:t>
      </w:r>
      <w:r w:rsidR="00420D72">
        <w:rPr>
          <w:rFonts w:ascii="Arial" w:hAnsi="Arial" w:cs="Arial"/>
          <w:bCs/>
          <w:sz w:val="20"/>
          <w:szCs w:val="20"/>
        </w:rPr>
        <w:t xml:space="preserve"> applied at transmitter</w:t>
      </w:r>
      <w:r w:rsidR="00060825">
        <w:rPr>
          <w:rFonts w:ascii="Arial" w:hAnsi="Arial" w:cs="Arial"/>
          <w:bCs/>
          <w:sz w:val="20"/>
          <w:szCs w:val="20"/>
        </w:rPr>
        <w:t xml:space="preserve">. </w:t>
      </w:r>
      <w:r w:rsidR="00420D72">
        <w:rPr>
          <w:rFonts w:ascii="Arial" w:hAnsi="Arial" w:cs="Arial"/>
          <w:bCs/>
          <w:sz w:val="20"/>
          <w:szCs w:val="20"/>
        </w:rPr>
        <w:t>It is well known that the best precoding scheme</w:t>
      </w:r>
      <w:r w:rsidR="00AE55CB">
        <w:rPr>
          <w:rFonts w:ascii="Arial" w:hAnsi="Arial" w:cs="Arial"/>
          <w:bCs/>
          <w:sz w:val="20"/>
          <w:szCs w:val="20"/>
        </w:rPr>
        <w:t>s are 1) precoding based on</w:t>
      </w:r>
      <w:r w:rsidR="0057789E">
        <w:rPr>
          <w:rFonts w:ascii="Arial" w:hAnsi="Arial" w:cs="Arial"/>
          <w:bCs/>
          <w:sz w:val="20"/>
          <w:szCs w:val="20"/>
        </w:rPr>
        <w:t xml:space="preserve"> CSI </w:t>
      </w:r>
      <w:r w:rsidR="00AE55CB">
        <w:rPr>
          <w:rFonts w:ascii="Arial" w:hAnsi="Arial" w:cs="Arial"/>
          <w:bCs/>
          <w:sz w:val="20"/>
          <w:szCs w:val="20"/>
        </w:rPr>
        <w:t>feedback and 2) rate-one space</w:t>
      </w:r>
      <w:r w:rsidR="006219AF">
        <w:rPr>
          <w:rFonts w:ascii="Arial" w:hAnsi="Arial" w:cs="Arial"/>
          <w:bCs/>
          <w:sz w:val="20"/>
          <w:szCs w:val="20"/>
        </w:rPr>
        <w:t>-</w:t>
      </w:r>
      <w:r w:rsidR="00AE55CB">
        <w:rPr>
          <w:rFonts w:ascii="Arial" w:hAnsi="Arial" w:cs="Arial"/>
          <w:bCs/>
          <w:sz w:val="20"/>
          <w:szCs w:val="20"/>
        </w:rPr>
        <w:t xml:space="preserve">time precoding which does not need CSI feedback, e.g. </w:t>
      </w:r>
      <w:proofErr w:type="spellStart"/>
      <w:r w:rsidR="00AE55CB">
        <w:rPr>
          <w:rFonts w:ascii="Arial" w:hAnsi="Arial" w:cs="Arial"/>
          <w:bCs/>
          <w:sz w:val="20"/>
          <w:szCs w:val="20"/>
        </w:rPr>
        <w:t>Alamouti</w:t>
      </w:r>
      <w:proofErr w:type="spellEnd"/>
      <w:r w:rsidR="00AE55CB">
        <w:rPr>
          <w:rFonts w:ascii="Arial" w:hAnsi="Arial" w:cs="Arial"/>
          <w:bCs/>
          <w:sz w:val="20"/>
          <w:szCs w:val="20"/>
        </w:rPr>
        <w:t xml:space="preserve"> code. These coding schemes </w:t>
      </w:r>
      <w:r w:rsidR="006219AF">
        <w:rPr>
          <w:rFonts w:ascii="Arial" w:hAnsi="Arial" w:cs="Arial"/>
          <w:bCs/>
          <w:sz w:val="20"/>
          <w:szCs w:val="20"/>
        </w:rPr>
        <w:t xml:space="preserve">for Tx diversity </w:t>
      </w:r>
      <w:r w:rsidR="00AE55CB">
        <w:rPr>
          <w:rFonts w:ascii="Arial" w:hAnsi="Arial" w:cs="Arial"/>
          <w:bCs/>
          <w:sz w:val="20"/>
          <w:szCs w:val="20"/>
        </w:rPr>
        <w:t xml:space="preserve">are not Tx transparent since either Tx </w:t>
      </w:r>
      <w:r w:rsidR="006219AF">
        <w:rPr>
          <w:rFonts w:ascii="Arial" w:hAnsi="Arial" w:cs="Arial"/>
          <w:bCs/>
          <w:sz w:val="20"/>
          <w:szCs w:val="20"/>
        </w:rPr>
        <w:t>has to get the CSI feedback from Rx or Rx has to know Tx’s space-time cod</w:t>
      </w:r>
      <w:r w:rsidR="0013424F">
        <w:rPr>
          <w:rFonts w:ascii="Arial" w:hAnsi="Arial" w:cs="Arial"/>
          <w:bCs/>
          <w:sz w:val="20"/>
          <w:szCs w:val="20"/>
        </w:rPr>
        <w:t>ing rule</w:t>
      </w:r>
      <w:r w:rsidR="006219AF">
        <w:rPr>
          <w:rFonts w:ascii="Arial" w:hAnsi="Arial" w:cs="Arial"/>
          <w:bCs/>
          <w:sz w:val="20"/>
          <w:szCs w:val="20"/>
        </w:rPr>
        <w:t>. In this contribution, we discuss the sub-optimal solution</w:t>
      </w:r>
      <w:r w:rsidR="00D21720">
        <w:rPr>
          <w:rFonts w:ascii="Arial" w:hAnsi="Arial" w:cs="Arial"/>
          <w:bCs/>
          <w:sz w:val="20"/>
          <w:szCs w:val="20"/>
        </w:rPr>
        <w:t xml:space="preserve"> currently under RAN4 discussion</w:t>
      </w:r>
      <w:r w:rsidR="0008206A">
        <w:rPr>
          <w:rFonts w:ascii="Arial" w:hAnsi="Arial" w:cs="Arial"/>
          <w:bCs/>
          <w:sz w:val="20"/>
          <w:szCs w:val="20"/>
        </w:rPr>
        <w:t xml:space="preserve">: </w:t>
      </w:r>
      <w:r w:rsidR="00E6722C">
        <w:rPr>
          <w:rFonts w:ascii="Arial" w:hAnsi="Arial" w:cs="Arial"/>
          <w:bCs/>
          <w:sz w:val="20"/>
          <w:szCs w:val="20"/>
        </w:rPr>
        <w:t>transparent Tx diversity which use</w:t>
      </w:r>
      <w:r w:rsidR="00556EF9">
        <w:rPr>
          <w:rFonts w:ascii="Arial" w:hAnsi="Arial" w:cs="Arial"/>
          <w:bCs/>
          <w:sz w:val="20"/>
          <w:szCs w:val="20"/>
        </w:rPr>
        <w:t>s</w:t>
      </w:r>
      <w:r w:rsidR="00E6722C">
        <w:rPr>
          <w:rFonts w:ascii="Arial" w:hAnsi="Arial" w:cs="Arial"/>
          <w:bCs/>
          <w:sz w:val="20"/>
          <w:szCs w:val="20"/>
        </w:rPr>
        <w:t xml:space="preserve"> </w:t>
      </w:r>
      <w:r w:rsidR="00556EF9">
        <w:rPr>
          <w:rFonts w:ascii="Arial" w:hAnsi="Arial" w:cs="Arial"/>
          <w:bCs/>
          <w:sz w:val="20"/>
          <w:szCs w:val="20"/>
        </w:rPr>
        <w:t>c</w:t>
      </w:r>
      <w:r w:rsidR="0008206A">
        <w:rPr>
          <w:rFonts w:ascii="Arial" w:hAnsi="Arial" w:cs="Arial"/>
          <w:bCs/>
          <w:sz w:val="20"/>
          <w:szCs w:val="20"/>
        </w:rPr>
        <w:t xml:space="preserve">yclic </w:t>
      </w:r>
      <w:r w:rsidR="00E6722C">
        <w:rPr>
          <w:rFonts w:ascii="Arial" w:hAnsi="Arial" w:cs="Arial"/>
          <w:bCs/>
          <w:sz w:val="20"/>
          <w:szCs w:val="20"/>
        </w:rPr>
        <w:t>d</w:t>
      </w:r>
      <w:r w:rsidR="0008206A">
        <w:rPr>
          <w:rFonts w:ascii="Arial" w:hAnsi="Arial" w:cs="Arial"/>
          <w:bCs/>
          <w:sz w:val="20"/>
          <w:szCs w:val="20"/>
        </w:rPr>
        <w:t xml:space="preserve">elay at transmitter in </w:t>
      </w:r>
      <w:r w:rsidR="00556EF9">
        <w:rPr>
          <w:rFonts w:ascii="Arial" w:hAnsi="Arial" w:cs="Arial"/>
          <w:bCs/>
          <w:sz w:val="20"/>
          <w:szCs w:val="20"/>
        </w:rPr>
        <w:t xml:space="preserve">a </w:t>
      </w:r>
      <w:r w:rsidR="0008206A">
        <w:rPr>
          <w:rFonts w:ascii="Arial" w:hAnsi="Arial" w:cs="Arial"/>
          <w:bCs/>
          <w:sz w:val="20"/>
          <w:szCs w:val="20"/>
        </w:rPr>
        <w:t>transparent way relative to receiver</w:t>
      </w:r>
      <w:r w:rsidR="00556EF9">
        <w:rPr>
          <w:rFonts w:ascii="Arial" w:hAnsi="Arial" w:cs="Arial"/>
          <w:bCs/>
          <w:sz w:val="20"/>
          <w:szCs w:val="20"/>
        </w:rPr>
        <w:t xml:space="preserve">, it is also called CDD (Cyclic Delay Diversity). We focus on the impact of </w:t>
      </w:r>
      <w:r w:rsidR="00A063A2">
        <w:rPr>
          <w:rFonts w:ascii="Arial" w:hAnsi="Arial" w:cs="Arial"/>
          <w:bCs/>
          <w:sz w:val="20"/>
          <w:szCs w:val="20"/>
        </w:rPr>
        <w:t>effective delay (TAE + cyclic delay)</w:t>
      </w:r>
      <w:r w:rsidR="00556EF9">
        <w:rPr>
          <w:rFonts w:ascii="Arial" w:hAnsi="Arial" w:cs="Arial"/>
          <w:bCs/>
          <w:sz w:val="20"/>
          <w:szCs w:val="20"/>
        </w:rPr>
        <w:t xml:space="preserve"> to the performance of transparent Tx diversity of CDD scheme. In the following discussion we use term ‘</w:t>
      </w:r>
      <w:proofErr w:type="spellStart"/>
      <w:r w:rsidR="00556EF9">
        <w:rPr>
          <w:rFonts w:ascii="Arial" w:hAnsi="Arial" w:cs="Arial"/>
          <w:bCs/>
          <w:sz w:val="20"/>
          <w:szCs w:val="20"/>
        </w:rPr>
        <w:t>TxDiv</w:t>
      </w:r>
      <w:proofErr w:type="spellEnd"/>
      <w:r w:rsidR="00556EF9">
        <w:rPr>
          <w:rFonts w:ascii="Arial" w:hAnsi="Arial" w:cs="Arial"/>
          <w:bCs/>
          <w:sz w:val="20"/>
          <w:szCs w:val="20"/>
        </w:rPr>
        <w:t xml:space="preserve">’ to represent transparent transmit diversity for simplicity.  </w:t>
      </w:r>
    </w:p>
    <w:p w14:paraId="18C858D0" w14:textId="77777777" w:rsidR="00625BEE" w:rsidRDefault="00786C7A" w:rsidP="00F07267">
      <w:pPr>
        <w:pStyle w:val="Heading1"/>
        <w:tabs>
          <w:tab w:val="clear" w:pos="432"/>
          <w:tab w:val="num" w:pos="522"/>
        </w:tabs>
        <w:ind w:left="522" w:hanging="522"/>
        <w:jc w:val="both"/>
        <w:rPr>
          <w:lang w:val="en-US"/>
        </w:rPr>
      </w:pPr>
      <w:r>
        <w:rPr>
          <w:lang w:val="en-US"/>
        </w:rPr>
        <w:t>Discussion</w:t>
      </w:r>
    </w:p>
    <w:p w14:paraId="51E571CF" w14:textId="29D96709" w:rsidR="006E37E8" w:rsidRDefault="00556EF9" w:rsidP="00D34839">
      <w:pPr>
        <w:rPr>
          <w:rFonts w:ascii="Arial" w:hAnsi="Arial" w:cs="Arial"/>
          <w:sz w:val="20"/>
          <w:szCs w:val="20"/>
          <w:lang w:val="en-GB"/>
        </w:rPr>
      </w:pPr>
      <w:r>
        <w:rPr>
          <w:rFonts w:ascii="Arial" w:hAnsi="Arial" w:cs="Arial"/>
          <w:sz w:val="20"/>
          <w:szCs w:val="20"/>
          <w:lang w:val="en-GB"/>
        </w:rPr>
        <w:t xml:space="preserve">The CDD based on </w:t>
      </w:r>
      <w:proofErr w:type="spellStart"/>
      <w:r>
        <w:rPr>
          <w:rFonts w:ascii="Arial" w:hAnsi="Arial" w:cs="Arial"/>
          <w:sz w:val="20"/>
          <w:szCs w:val="20"/>
          <w:lang w:val="en-GB"/>
        </w:rPr>
        <w:t>TxDiv</w:t>
      </w:r>
      <w:proofErr w:type="spellEnd"/>
      <w:r w:rsidR="00C37ED0">
        <w:rPr>
          <w:rFonts w:ascii="Arial" w:hAnsi="Arial" w:cs="Arial"/>
          <w:sz w:val="20"/>
          <w:szCs w:val="20"/>
          <w:lang w:val="en-GB"/>
        </w:rPr>
        <w:t xml:space="preserve"> </w:t>
      </w:r>
      <w:r w:rsidR="00B93BDE">
        <w:rPr>
          <w:rFonts w:ascii="Arial" w:hAnsi="Arial" w:cs="Arial"/>
          <w:sz w:val="20"/>
          <w:szCs w:val="20"/>
          <w:lang w:val="en-GB"/>
        </w:rPr>
        <w:t xml:space="preserve">(from UE perspective) </w:t>
      </w:r>
      <w:r w:rsidR="00472F61">
        <w:rPr>
          <w:rFonts w:ascii="Arial" w:hAnsi="Arial" w:cs="Arial"/>
          <w:sz w:val="20"/>
          <w:szCs w:val="20"/>
          <w:lang w:val="en-GB"/>
        </w:rPr>
        <w:t>is configured with rank one (one layer) transmission over two antenna ports (RAN4 a</w:t>
      </w:r>
      <w:r w:rsidR="00B93BDE">
        <w:rPr>
          <w:rFonts w:ascii="Arial" w:hAnsi="Arial" w:cs="Arial"/>
          <w:sz w:val="20"/>
          <w:szCs w:val="20"/>
          <w:lang w:val="en-GB"/>
        </w:rPr>
        <w:t>greed to consider two Tx ports [1]</w:t>
      </w:r>
      <w:r w:rsidR="00472F61">
        <w:rPr>
          <w:rFonts w:ascii="Arial" w:hAnsi="Arial" w:cs="Arial"/>
          <w:sz w:val="20"/>
          <w:szCs w:val="20"/>
          <w:lang w:val="en-GB"/>
        </w:rPr>
        <w:t>)</w:t>
      </w:r>
      <w:r w:rsidR="00B93BDE">
        <w:rPr>
          <w:rFonts w:ascii="Arial" w:hAnsi="Arial" w:cs="Arial"/>
          <w:sz w:val="20"/>
          <w:szCs w:val="20"/>
          <w:lang w:val="en-GB"/>
        </w:rPr>
        <w:t xml:space="preserve"> to achieve higher Tx transmission power. For example, in </w:t>
      </w:r>
      <w:proofErr w:type="spellStart"/>
      <w:r w:rsidR="00B93BDE">
        <w:rPr>
          <w:rFonts w:ascii="Arial" w:hAnsi="Arial" w:cs="Arial"/>
          <w:sz w:val="20"/>
          <w:szCs w:val="20"/>
          <w:lang w:val="en-GB"/>
        </w:rPr>
        <w:t>eMIMO</w:t>
      </w:r>
      <w:proofErr w:type="spellEnd"/>
      <w:r w:rsidR="00B93BDE">
        <w:rPr>
          <w:rFonts w:ascii="Arial" w:hAnsi="Arial" w:cs="Arial"/>
          <w:sz w:val="20"/>
          <w:szCs w:val="20"/>
          <w:lang w:val="en-GB"/>
        </w:rPr>
        <w:t xml:space="preserve"> mode 1 full Tx power transmission </w:t>
      </w:r>
      <w:r w:rsidR="00E1155A">
        <w:rPr>
          <w:rFonts w:ascii="Arial" w:hAnsi="Arial" w:cs="Arial"/>
          <w:sz w:val="20"/>
          <w:szCs w:val="20"/>
          <w:lang w:val="en-GB"/>
        </w:rPr>
        <w:t xml:space="preserve">with </w:t>
      </w:r>
      <w:r w:rsidR="00B93BDE">
        <w:rPr>
          <w:rFonts w:ascii="Arial" w:hAnsi="Arial" w:cs="Arial"/>
          <w:sz w:val="20"/>
          <w:szCs w:val="20"/>
          <w:lang w:val="en-GB"/>
        </w:rPr>
        <w:t xml:space="preserve">23dBm + 23dBm </w:t>
      </w:r>
      <w:r w:rsidR="006E37E8">
        <w:rPr>
          <w:rFonts w:ascii="Arial" w:hAnsi="Arial" w:cs="Arial"/>
          <w:sz w:val="20"/>
          <w:szCs w:val="20"/>
          <w:lang w:val="en-GB"/>
        </w:rPr>
        <w:t xml:space="preserve">Pas </w:t>
      </w:r>
      <w:r w:rsidR="00B93BDE">
        <w:rPr>
          <w:rFonts w:ascii="Arial" w:hAnsi="Arial" w:cs="Arial"/>
          <w:sz w:val="20"/>
          <w:szCs w:val="20"/>
          <w:lang w:val="en-GB"/>
        </w:rPr>
        <w:t xml:space="preserve">= 26dBm. </w:t>
      </w:r>
      <w:r w:rsidR="00E1155A">
        <w:rPr>
          <w:rFonts w:ascii="Arial" w:hAnsi="Arial" w:cs="Arial"/>
          <w:sz w:val="20"/>
          <w:szCs w:val="20"/>
          <w:lang w:val="en-GB"/>
        </w:rPr>
        <w:t xml:space="preserve">CDD is used by UE to create multi path </w:t>
      </w:r>
      <w:r w:rsidR="006E37E8">
        <w:rPr>
          <w:rFonts w:ascii="Arial" w:hAnsi="Arial" w:cs="Arial"/>
          <w:sz w:val="20"/>
          <w:szCs w:val="20"/>
          <w:lang w:val="en-GB"/>
        </w:rPr>
        <w:t xml:space="preserve">artificially </w:t>
      </w:r>
      <w:r w:rsidR="00E1155A">
        <w:rPr>
          <w:rFonts w:ascii="Arial" w:hAnsi="Arial" w:cs="Arial"/>
          <w:sz w:val="20"/>
          <w:szCs w:val="20"/>
          <w:lang w:val="en-GB"/>
        </w:rPr>
        <w:t>to</w:t>
      </w:r>
      <w:r w:rsidR="006E37E8">
        <w:rPr>
          <w:rFonts w:ascii="Arial" w:hAnsi="Arial" w:cs="Arial"/>
          <w:sz w:val="20"/>
          <w:szCs w:val="20"/>
          <w:lang w:val="en-GB"/>
        </w:rPr>
        <w:t xml:space="preserve"> increase the frequency </w:t>
      </w:r>
      <w:r w:rsidR="0013424F">
        <w:rPr>
          <w:rFonts w:ascii="Arial" w:hAnsi="Arial" w:cs="Arial"/>
          <w:sz w:val="20"/>
          <w:szCs w:val="20"/>
          <w:lang w:val="en-GB"/>
        </w:rPr>
        <w:t xml:space="preserve">selective </w:t>
      </w:r>
      <w:r w:rsidR="006E37E8">
        <w:rPr>
          <w:rFonts w:ascii="Arial" w:hAnsi="Arial" w:cs="Arial"/>
          <w:sz w:val="20"/>
          <w:szCs w:val="20"/>
          <w:lang w:val="en-GB"/>
        </w:rPr>
        <w:t>diversity gain in a highly correlated channel model.</w:t>
      </w:r>
    </w:p>
    <w:p w14:paraId="7FC774FD" w14:textId="77777777" w:rsidR="006E37E8" w:rsidRDefault="006E37E8" w:rsidP="00D34839">
      <w:pPr>
        <w:rPr>
          <w:rFonts w:ascii="Arial" w:hAnsi="Arial" w:cs="Arial"/>
          <w:sz w:val="20"/>
          <w:szCs w:val="20"/>
          <w:lang w:val="en-GB"/>
        </w:rPr>
      </w:pPr>
    </w:p>
    <w:p w14:paraId="11460269" w14:textId="77777777" w:rsidR="006E37E8" w:rsidRDefault="006E37E8" w:rsidP="00D34839">
      <w:pPr>
        <w:rPr>
          <w:rFonts w:ascii="Arial" w:hAnsi="Arial" w:cs="Arial"/>
          <w:sz w:val="20"/>
          <w:szCs w:val="20"/>
          <w:lang w:val="en-GB"/>
        </w:rPr>
      </w:pPr>
      <w:r>
        <w:rPr>
          <w:rFonts w:ascii="Arial" w:hAnsi="Arial" w:cs="Arial"/>
          <w:sz w:val="20"/>
          <w:szCs w:val="20"/>
          <w:lang w:val="en-GB"/>
        </w:rPr>
        <w:t>The CDD scheme can be illustrated in the following figure.</w:t>
      </w:r>
    </w:p>
    <w:p w14:paraId="6421581A" w14:textId="7CBC3FD3" w:rsidR="00957681" w:rsidRDefault="00E1155A" w:rsidP="00D34839">
      <w:pPr>
        <w:rPr>
          <w:rFonts w:ascii="Arial" w:hAnsi="Arial" w:cs="Arial"/>
          <w:sz w:val="20"/>
          <w:szCs w:val="20"/>
          <w:lang w:val="en-GB"/>
        </w:rPr>
      </w:pPr>
      <w:r>
        <w:rPr>
          <w:rFonts w:ascii="Arial" w:hAnsi="Arial" w:cs="Arial"/>
          <w:sz w:val="20"/>
          <w:szCs w:val="20"/>
          <w:lang w:val="en-GB"/>
        </w:rPr>
        <w:t xml:space="preserve">  </w:t>
      </w:r>
      <w:r w:rsidR="00B93BDE">
        <w:rPr>
          <w:rFonts w:ascii="Arial" w:hAnsi="Arial" w:cs="Arial"/>
          <w:sz w:val="20"/>
          <w:szCs w:val="20"/>
          <w:lang w:val="en-GB"/>
        </w:rPr>
        <w:t xml:space="preserve"> </w:t>
      </w:r>
      <w:r w:rsidR="007C27A8">
        <w:object w:dxaOrig="10225" w:dyaOrig="2161" w14:anchorId="28664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01.4pt" o:ole="">
            <v:imagedata r:id="rId8" o:title=""/>
          </v:shape>
          <o:OLEObject Type="Embed" ProgID="Visio.Drawing.15" ShapeID="_x0000_i1025" DrawAspect="Content" ObjectID="_1648021258" r:id="rId9"/>
        </w:object>
      </w:r>
    </w:p>
    <w:p w14:paraId="41065003" w14:textId="11760958" w:rsidR="00B93BDE" w:rsidRDefault="00B93BDE" w:rsidP="00D34839">
      <w:pPr>
        <w:rPr>
          <w:rFonts w:ascii="Arial" w:hAnsi="Arial" w:cs="Arial"/>
          <w:sz w:val="20"/>
          <w:szCs w:val="20"/>
          <w:lang w:val="en-GB"/>
        </w:rPr>
      </w:pPr>
    </w:p>
    <w:p w14:paraId="78514058" w14:textId="62B38992" w:rsidR="007A2A4A" w:rsidRDefault="007A748C" w:rsidP="007A748C">
      <w:pPr>
        <w:pStyle w:val="Caption"/>
        <w:jc w:val="center"/>
        <w:rPr>
          <w:rFonts w:ascii="Arial" w:hAnsi="Arial" w:cs="Arial"/>
          <w:sz w:val="20"/>
          <w:szCs w:val="20"/>
          <w:lang w:val="en-GB"/>
        </w:rPr>
      </w:pPr>
      <w:r>
        <w:t xml:space="preserve">Figure </w:t>
      </w:r>
      <w:fldSimple w:instr=" SEQ Figure \* ARABIC ">
        <w:r w:rsidR="00252AF4">
          <w:rPr>
            <w:noProof/>
          </w:rPr>
          <w:t>1</w:t>
        </w:r>
      </w:fldSimple>
      <w:r>
        <w:t xml:space="preserve"> Cyclic delay diversity scheme (two Tx antenna case)</w:t>
      </w:r>
    </w:p>
    <w:p w14:paraId="09356B95" w14:textId="77777777" w:rsidR="007A2A4A" w:rsidRDefault="007A2A4A" w:rsidP="00D34839">
      <w:pPr>
        <w:rPr>
          <w:rFonts w:ascii="Arial" w:hAnsi="Arial" w:cs="Arial"/>
          <w:sz w:val="20"/>
          <w:szCs w:val="20"/>
          <w:lang w:val="en-GB"/>
        </w:rPr>
      </w:pPr>
    </w:p>
    <w:p w14:paraId="1FD981BC" w14:textId="18D0DF63" w:rsidR="002C7CB1" w:rsidRDefault="002C7CB1" w:rsidP="00D34839">
      <w:pPr>
        <w:rPr>
          <w:rFonts w:ascii="Arial" w:hAnsi="Arial" w:cs="Arial"/>
          <w:sz w:val="20"/>
          <w:szCs w:val="20"/>
          <w:lang w:val="en-GB"/>
        </w:rPr>
      </w:pPr>
      <w:r>
        <w:rPr>
          <w:rFonts w:ascii="Arial" w:hAnsi="Arial" w:cs="Arial"/>
          <w:sz w:val="20"/>
          <w:szCs w:val="20"/>
          <w:lang w:val="en-GB"/>
        </w:rPr>
        <w:t xml:space="preserve">Time domain OFDM symbol (with CP inserted) stream is fed into two ports, with second port (bottom) has cyclic delay </w:t>
      </w:r>
      <w:r w:rsidR="0079561A">
        <w:rPr>
          <w:rFonts w:ascii="Arial" w:hAnsi="Arial" w:cs="Arial"/>
          <w:sz w:val="20"/>
          <w:szCs w:val="20"/>
          <w:lang w:val="en-GB"/>
        </w:rPr>
        <w:t>in T. Normally T is a small value, a few samples in</w:t>
      </w:r>
      <w:r w:rsidR="007A748C">
        <w:rPr>
          <w:rFonts w:ascii="Arial" w:hAnsi="Arial" w:cs="Arial"/>
          <w:sz w:val="20"/>
          <w:szCs w:val="20"/>
          <w:lang w:val="en-GB"/>
        </w:rPr>
        <w:t xml:space="preserve"> Nyquist sampling rate.</w:t>
      </w:r>
      <w:r w:rsidR="0079561A">
        <w:rPr>
          <w:rFonts w:ascii="Arial" w:hAnsi="Arial" w:cs="Arial"/>
          <w:sz w:val="20"/>
          <w:szCs w:val="20"/>
          <w:lang w:val="en-GB"/>
        </w:rPr>
        <w:t xml:space="preserve"> </w:t>
      </w:r>
    </w:p>
    <w:p w14:paraId="18D30B85" w14:textId="736DA835" w:rsidR="0079561A" w:rsidRDefault="0079561A" w:rsidP="00D34839">
      <w:pPr>
        <w:rPr>
          <w:rFonts w:ascii="Arial" w:hAnsi="Arial" w:cs="Arial"/>
          <w:sz w:val="20"/>
          <w:szCs w:val="20"/>
          <w:lang w:val="en-GB"/>
        </w:rPr>
      </w:pPr>
    </w:p>
    <w:p w14:paraId="50DAF09D" w14:textId="6FF9F0E8" w:rsidR="0079561A" w:rsidRDefault="0079561A" w:rsidP="00D34839">
      <w:pPr>
        <w:rPr>
          <w:rFonts w:ascii="Arial" w:hAnsi="Arial" w:cs="Arial"/>
          <w:sz w:val="20"/>
          <w:szCs w:val="20"/>
          <w:lang w:val="en-GB"/>
        </w:rPr>
      </w:pPr>
      <w:r>
        <w:rPr>
          <w:rFonts w:ascii="Arial" w:hAnsi="Arial" w:cs="Arial"/>
          <w:sz w:val="20"/>
          <w:szCs w:val="20"/>
          <w:lang w:val="en-GB"/>
        </w:rPr>
        <w:t xml:space="preserve">In our previous submitted paper </w:t>
      </w:r>
      <w:r w:rsidR="000B13AD">
        <w:rPr>
          <w:rFonts w:ascii="Arial" w:hAnsi="Arial" w:cs="Arial"/>
          <w:sz w:val="20"/>
          <w:szCs w:val="20"/>
          <w:lang w:val="en-GB"/>
        </w:rPr>
        <w:t xml:space="preserve">[2], we analysed the impact of cyclic shift on the performance of </w:t>
      </w:r>
      <w:proofErr w:type="spellStart"/>
      <w:r w:rsidR="000B13AD">
        <w:rPr>
          <w:rFonts w:ascii="Arial" w:hAnsi="Arial" w:cs="Arial"/>
          <w:sz w:val="20"/>
          <w:szCs w:val="20"/>
          <w:lang w:val="en-GB"/>
        </w:rPr>
        <w:t>TxDiv</w:t>
      </w:r>
      <w:proofErr w:type="spellEnd"/>
      <w:r w:rsidR="000B13AD">
        <w:rPr>
          <w:rFonts w:ascii="Arial" w:hAnsi="Arial" w:cs="Arial"/>
          <w:sz w:val="20"/>
          <w:szCs w:val="20"/>
          <w:lang w:val="en-GB"/>
        </w:rPr>
        <w:t xml:space="preserve"> on V2X channels. </w:t>
      </w:r>
      <w:r w:rsidR="000B13AD" w:rsidRPr="000B13AD">
        <w:rPr>
          <w:rFonts w:ascii="Arial" w:hAnsi="Arial" w:cs="Arial"/>
          <w:sz w:val="20"/>
          <w:szCs w:val="20"/>
          <w:lang w:val="en-GB"/>
        </w:rPr>
        <w:t>In Figure 2</w:t>
      </w:r>
      <w:r w:rsidR="000B13AD">
        <w:rPr>
          <w:rFonts w:ascii="Arial" w:hAnsi="Arial" w:cs="Arial"/>
          <w:sz w:val="20"/>
          <w:szCs w:val="20"/>
          <w:lang w:val="en-GB"/>
        </w:rPr>
        <w:t>,</w:t>
      </w:r>
      <w:r w:rsidR="0062583C">
        <w:rPr>
          <w:rFonts w:ascii="Arial" w:hAnsi="Arial" w:cs="Arial"/>
          <w:sz w:val="20"/>
          <w:szCs w:val="20"/>
          <w:lang w:val="en-GB"/>
        </w:rPr>
        <w:t xml:space="preserve"> the channel BW is 10MHz with 48PRB at </w:t>
      </w:r>
      <w:proofErr w:type="spellStart"/>
      <w:r w:rsidR="0062583C">
        <w:rPr>
          <w:rFonts w:ascii="Arial" w:hAnsi="Arial" w:cs="Arial"/>
          <w:sz w:val="20"/>
          <w:szCs w:val="20"/>
          <w:lang w:val="en-GB"/>
        </w:rPr>
        <w:t>center</w:t>
      </w:r>
      <w:proofErr w:type="spellEnd"/>
      <w:r w:rsidR="0062583C">
        <w:rPr>
          <w:rFonts w:ascii="Arial" w:hAnsi="Arial" w:cs="Arial"/>
          <w:sz w:val="20"/>
          <w:szCs w:val="20"/>
          <w:lang w:val="en-GB"/>
        </w:rPr>
        <w:t xml:space="preserve"> of channel and SCS=15KHz, Ts = 1/30.72MHz</w:t>
      </w:r>
      <w:r w:rsidR="00A91E64">
        <w:rPr>
          <w:rFonts w:ascii="Arial" w:hAnsi="Arial" w:cs="Arial"/>
          <w:sz w:val="20"/>
          <w:szCs w:val="20"/>
          <w:lang w:val="en-GB"/>
        </w:rPr>
        <w:t xml:space="preserve"> (32.6ns)</w:t>
      </w:r>
      <w:r w:rsidR="0062583C">
        <w:rPr>
          <w:rFonts w:ascii="Arial" w:hAnsi="Arial" w:cs="Arial"/>
          <w:sz w:val="20"/>
          <w:szCs w:val="20"/>
          <w:lang w:val="en-GB"/>
        </w:rPr>
        <w:t>.</w:t>
      </w:r>
      <w:r w:rsidR="000B13AD" w:rsidRPr="000B13AD">
        <w:rPr>
          <w:rFonts w:ascii="Arial" w:hAnsi="Arial" w:cs="Arial"/>
          <w:sz w:val="20"/>
          <w:szCs w:val="20"/>
          <w:lang w:val="en-GB"/>
        </w:rPr>
        <w:t xml:space="preserve"> </w:t>
      </w:r>
      <w:r w:rsidR="0062583C">
        <w:rPr>
          <w:rFonts w:ascii="Arial" w:hAnsi="Arial" w:cs="Arial"/>
          <w:sz w:val="20"/>
          <w:szCs w:val="20"/>
          <w:lang w:val="en-GB"/>
        </w:rPr>
        <w:t>T</w:t>
      </w:r>
      <w:r w:rsidR="000B13AD" w:rsidRPr="000B13AD">
        <w:rPr>
          <w:rFonts w:ascii="Arial" w:hAnsi="Arial" w:cs="Arial"/>
          <w:sz w:val="20"/>
          <w:szCs w:val="20"/>
          <w:lang w:val="en-GB"/>
        </w:rPr>
        <w:t xml:space="preserve">he results </w:t>
      </w:r>
      <w:r w:rsidR="0062583C">
        <w:rPr>
          <w:rFonts w:ascii="Arial" w:hAnsi="Arial" w:cs="Arial"/>
          <w:sz w:val="20"/>
          <w:szCs w:val="20"/>
          <w:lang w:val="en-GB"/>
        </w:rPr>
        <w:t>were</w:t>
      </w:r>
      <w:r w:rsidR="000B13AD" w:rsidRPr="000B13AD">
        <w:rPr>
          <w:rFonts w:ascii="Arial" w:hAnsi="Arial" w:cs="Arial"/>
          <w:sz w:val="20"/>
          <w:szCs w:val="20"/>
          <w:lang w:val="en-GB"/>
        </w:rPr>
        <w:t xml:space="preserve"> provided for EVA-180Hz and EVA-1000Hz channels for the case of </w:t>
      </w:r>
      <w:r w:rsidR="000B13AD" w:rsidRPr="007A748C">
        <w:rPr>
          <w:rFonts w:ascii="Arial" w:hAnsi="Arial" w:cs="Arial"/>
          <w:sz w:val="20"/>
          <w:szCs w:val="20"/>
          <w:lang w:val="en-GB"/>
        </w:rPr>
        <w:t xml:space="preserve">QPSK modulations. </w:t>
      </w:r>
      <w:r w:rsidR="005B632F" w:rsidRPr="007A748C">
        <w:rPr>
          <w:rFonts w:ascii="Arial" w:hAnsi="Arial" w:cs="Arial"/>
          <w:sz w:val="20"/>
          <w:szCs w:val="20"/>
          <w:lang w:val="en-GB"/>
        </w:rPr>
        <w:t>It can be observed</w:t>
      </w:r>
      <w:r w:rsidR="000B13AD" w:rsidRPr="007A748C">
        <w:rPr>
          <w:rFonts w:ascii="Arial" w:hAnsi="Arial" w:cs="Arial"/>
          <w:sz w:val="20"/>
          <w:szCs w:val="20"/>
          <w:lang w:val="en-GB"/>
        </w:rPr>
        <w:t xml:space="preserve"> that for the high antenna correlation scenarios the use of CDD leads to the performance loss comparing to the single </w:t>
      </w:r>
      <w:r w:rsidR="00A91E64" w:rsidRPr="007A748C">
        <w:rPr>
          <w:rFonts w:ascii="Arial" w:hAnsi="Arial" w:cs="Arial"/>
          <w:sz w:val="20"/>
          <w:szCs w:val="20"/>
          <w:lang w:val="en-GB"/>
        </w:rPr>
        <w:t>Tx</w:t>
      </w:r>
      <w:r w:rsidR="000B13AD" w:rsidRPr="007A748C">
        <w:rPr>
          <w:rFonts w:ascii="Arial" w:hAnsi="Arial" w:cs="Arial"/>
          <w:sz w:val="20"/>
          <w:szCs w:val="20"/>
          <w:lang w:val="en-GB"/>
        </w:rPr>
        <w:t xml:space="preserve"> antenna scenario.</w:t>
      </w:r>
      <w:r w:rsidR="00A91E64" w:rsidRPr="007A748C">
        <w:rPr>
          <w:rFonts w:ascii="Arial" w:hAnsi="Arial" w:cs="Arial"/>
          <w:b/>
          <w:bCs/>
          <w:sz w:val="20"/>
          <w:szCs w:val="20"/>
          <w:lang w:val="en-GB"/>
        </w:rPr>
        <w:t xml:space="preserve"> </w:t>
      </w:r>
      <w:r w:rsidR="00A91E64" w:rsidRPr="007A748C">
        <w:rPr>
          <w:rFonts w:ascii="Arial" w:hAnsi="Arial" w:cs="Arial"/>
          <w:sz w:val="20"/>
          <w:szCs w:val="20"/>
        </w:rPr>
        <w:t>Further increase of the cyclic delay leads to the even more performance loss vs the case of the single Tx antenna scenario.</w:t>
      </w:r>
    </w:p>
    <w:p w14:paraId="4DA9C0EF" w14:textId="045B73E2" w:rsidR="00A91E64" w:rsidRDefault="00A91E64" w:rsidP="00D34839">
      <w:pPr>
        <w:rPr>
          <w:rFonts w:ascii="Arial" w:hAnsi="Arial" w:cs="Arial"/>
          <w:sz w:val="20"/>
          <w:szCs w:val="20"/>
          <w:lang w:val="en-GB"/>
        </w:rPr>
      </w:pPr>
    </w:p>
    <w:p w14:paraId="43795D86" w14:textId="66685DEF" w:rsidR="00A91E64" w:rsidRPr="001B414F" w:rsidRDefault="00A91E64" w:rsidP="00D34839">
      <w:pPr>
        <w:rPr>
          <w:rFonts w:ascii="Arial" w:hAnsi="Arial" w:cs="Arial"/>
          <w:b/>
          <w:bCs/>
          <w:sz w:val="20"/>
          <w:szCs w:val="20"/>
          <w:lang w:val="en-GB"/>
        </w:rPr>
      </w:pPr>
      <w:r w:rsidRPr="001B414F">
        <w:rPr>
          <w:rFonts w:ascii="Arial" w:hAnsi="Arial" w:cs="Arial"/>
          <w:b/>
          <w:bCs/>
          <w:sz w:val="20"/>
          <w:szCs w:val="20"/>
          <w:lang w:val="en-GB"/>
        </w:rPr>
        <w:t xml:space="preserve">Observation 1: Under V2X channel models with high correlation, CDD scheme based </w:t>
      </w:r>
      <w:proofErr w:type="spellStart"/>
      <w:r w:rsidRPr="001B414F">
        <w:rPr>
          <w:rFonts w:ascii="Arial" w:hAnsi="Arial" w:cs="Arial"/>
          <w:b/>
          <w:bCs/>
          <w:sz w:val="20"/>
          <w:szCs w:val="20"/>
          <w:lang w:val="en-GB"/>
        </w:rPr>
        <w:t>TxDiv</w:t>
      </w:r>
      <w:proofErr w:type="spellEnd"/>
      <w:r w:rsidRPr="001B414F">
        <w:rPr>
          <w:rFonts w:ascii="Arial" w:hAnsi="Arial" w:cs="Arial"/>
          <w:b/>
          <w:bCs/>
          <w:sz w:val="20"/>
          <w:szCs w:val="20"/>
          <w:lang w:val="en-GB"/>
        </w:rPr>
        <w:t xml:space="preserve"> has worse performance than single TX scheme</w:t>
      </w:r>
      <w:r w:rsidR="0070439D" w:rsidRPr="001B414F">
        <w:rPr>
          <w:rFonts w:ascii="Arial" w:hAnsi="Arial" w:cs="Arial"/>
          <w:b/>
          <w:bCs/>
          <w:sz w:val="20"/>
          <w:szCs w:val="20"/>
          <w:lang w:val="en-GB"/>
        </w:rPr>
        <w:t>.</w:t>
      </w:r>
    </w:p>
    <w:p w14:paraId="5BF05872" w14:textId="2E7DE2D5" w:rsidR="00810413" w:rsidRDefault="00810413" w:rsidP="00D34839">
      <w:pPr>
        <w:rPr>
          <w:rFonts w:ascii="Arial" w:hAnsi="Arial" w:cs="Arial"/>
          <w:sz w:val="20"/>
          <w:szCs w:val="20"/>
          <w:lang w:val="en-GB"/>
        </w:rPr>
      </w:pPr>
    </w:p>
    <w:p w14:paraId="2E73E1EB" w14:textId="5295C0CB" w:rsidR="00810413" w:rsidRPr="001B414F" w:rsidRDefault="00810413" w:rsidP="00D34839">
      <w:pPr>
        <w:rPr>
          <w:rFonts w:ascii="Arial" w:hAnsi="Arial" w:cs="Arial"/>
          <w:b/>
          <w:bCs/>
          <w:sz w:val="20"/>
          <w:szCs w:val="20"/>
          <w:lang w:val="en-GB"/>
        </w:rPr>
      </w:pPr>
      <w:r w:rsidRPr="001B414F">
        <w:rPr>
          <w:rFonts w:ascii="Arial" w:hAnsi="Arial" w:cs="Arial"/>
          <w:b/>
          <w:bCs/>
          <w:sz w:val="20"/>
          <w:szCs w:val="20"/>
          <w:lang w:val="en-GB"/>
        </w:rPr>
        <w:lastRenderedPageBreak/>
        <w:t xml:space="preserve">Observation 2: </w:t>
      </w:r>
      <w:r w:rsidR="0015519C" w:rsidRPr="001B414F">
        <w:rPr>
          <w:rFonts w:ascii="Arial" w:hAnsi="Arial" w:cs="Arial"/>
          <w:b/>
          <w:bCs/>
          <w:sz w:val="20"/>
          <w:szCs w:val="20"/>
          <w:lang w:val="en-GB"/>
        </w:rPr>
        <w:t>Further increase of cyclic delay leads to more performance loss vs the case of the single Tx antenna scenario</w:t>
      </w:r>
      <w:r w:rsidR="0070439D" w:rsidRPr="001B414F">
        <w:rPr>
          <w:rFonts w:ascii="Arial" w:hAnsi="Arial" w:cs="Arial"/>
          <w:b/>
          <w:bCs/>
          <w:sz w:val="20"/>
          <w:szCs w:val="20"/>
          <w:lang w:val="en-GB"/>
        </w:rPr>
        <w:t>.</w:t>
      </w:r>
    </w:p>
    <w:p w14:paraId="4F13A9DC" w14:textId="77777777" w:rsidR="00A91E64" w:rsidRDefault="00A91E64" w:rsidP="00D34839">
      <w:pPr>
        <w:rPr>
          <w:rFonts w:ascii="Arial" w:hAnsi="Arial" w:cs="Arial"/>
          <w:sz w:val="20"/>
          <w:szCs w:val="20"/>
          <w:lang w:val="en-GB"/>
        </w:rPr>
      </w:pPr>
    </w:p>
    <w:p w14:paraId="3A1F3E00" w14:textId="77777777" w:rsidR="000B13AD" w:rsidRDefault="000B13AD" w:rsidP="00D34839">
      <w:pPr>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5020"/>
      </w:tblGrid>
      <w:tr w:rsidR="00810413" w:rsidRPr="00D8317C" w14:paraId="4449A18E" w14:textId="77777777" w:rsidTr="00E20CFE">
        <w:tc>
          <w:tcPr>
            <w:tcW w:w="4601" w:type="dxa"/>
            <w:shd w:val="clear" w:color="auto" w:fill="auto"/>
            <w:vAlign w:val="center"/>
          </w:tcPr>
          <w:p w14:paraId="790C0E64" w14:textId="77777777" w:rsidR="00810413" w:rsidRPr="00D8317C" w:rsidRDefault="00810413" w:rsidP="00810413">
            <w:pPr>
              <w:pStyle w:val="Caption"/>
              <w:spacing w:line="280" w:lineRule="atLeast"/>
              <w:jc w:val="center"/>
            </w:pPr>
            <w:r w:rsidRPr="00D8317C">
              <w:t>EVA-180 Hz, High antenna correlation</w:t>
            </w:r>
          </w:p>
          <w:p w14:paraId="1E05284D" w14:textId="5E910D82" w:rsidR="00810413" w:rsidRPr="00D8317C" w:rsidRDefault="00810413" w:rsidP="00810413">
            <w:pPr>
              <w:pStyle w:val="Caption"/>
              <w:spacing w:line="280" w:lineRule="atLeast"/>
              <w:jc w:val="center"/>
            </w:pPr>
            <w:r w:rsidRPr="00D8317C">
              <w:rPr>
                <w:noProof/>
              </w:rPr>
              <w:drawing>
                <wp:inline distT="0" distB="0" distL="0" distR="0" wp14:anchorId="7DC025BD" wp14:editId="4F74CAFB">
                  <wp:extent cx="2682240"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2240" cy="2011680"/>
                          </a:xfrm>
                          <a:prstGeom prst="rect">
                            <a:avLst/>
                          </a:prstGeom>
                          <a:noFill/>
                          <a:ln>
                            <a:noFill/>
                          </a:ln>
                        </pic:spPr>
                      </pic:pic>
                    </a:graphicData>
                  </a:graphic>
                </wp:inline>
              </w:drawing>
            </w:r>
          </w:p>
        </w:tc>
        <w:tc>
          <w:tcPr>
            <w:tcW w:w="5020" w:type="dxa"/>
            <w:shd w:val="clear" w:color="auto" w:fill="auto"/>
            <w:vAlign w:val="center"/>
          </w:tcPr>
          <w:p w14:paraId="4E9BDAD2" w14:textId="77777777" w:rsidR="00810413" w:rsidRPr="00D8317C" w:rsidRDefault="00810413" w:rsidP="00810413">
            <w:pPr>
              <w:pStyle w:val="Caption"/>
              <w:spacing w:line="280" w:lineRule="atLeast"/>
              <w:jc w:val="center"/>
            </w:pPr>
            <w:r w:rsidRPr="00D8317C">
              <w:t>EVA-1000 Hz, High antenna correlation</w:t>
            </w:r>
          </w:p>
          <w:p w14:paraId="46E7C3A6" w14:textId="4C2689BF" w:rsidR="00810413" w:rsidRPr="00D8317C" w:rsidRDefault="00810413" w:rsidP="00810413">
            <w:pPr>
              <w:pStyle w:val="Caption"/>
              <w:spacing w:line="280" w:lineRule="atLeast"/>
              <w:jc w:val="center"/>
            </w:pPr>
            <w:r w:rsidRPr="00C578FD">
              <w:rPr>
                <w:noProof/>
              </w:rPr>
              <w:drawing>
                <wp:inline distT="0" distB="0" distL="0" distR="0" wp14:anchorId="7D7F4DF5" wp14:editId="17DEAD96">
                  <wp:extent cx="2804160"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4160" cy="2103120"/>
                          </a:xfrm>
                          <a:prstGeom prst="rect">
                            <a:avLst/>
                          </a:prstGeom>
                          <a:noFill/>
                          <a:ln>
                            <a:noFill/>
                          </a:ln>
                        </pic:spPr>
                      </pic:pic>
                    </a:graphicData>
                  </a:graphic>
                </wp:inline>
              </w:drawing>
            </w:r>
          </w:p>
        </w:tc>
      </w:tr>
      <w:tr w:rsidR="00810413" w:rsidRPr="008448B6" w14:paraId="6A4B53C9" w14:textId="77777777" w:rsidTr="00E20CFE">
        <w:tc>
          <w:tcPr>
            <w:tcW w:w="9621" w:type="dxa"/>
            <w:gridSpan w:val="2"/>
            <w:shd w:val="clear" w:color="auto" w:fill="auto"/>
          </w:tcPr>
          <w:p w14:paraId="22E29A6F" w14:textId="07EC0B1C" w:rsidR="00810413" w:rsidRPr="00D8317C" w:rsidRDefault="00810413" w:rsidP="00810413">
            <w:pPr>
              <w:pStyle w:val="Caption"/>
              <w:spacing w:line="280" w:lineRule="atLeast"/>
              <w:jc w:val="center"/>
            </w:pPr>
            <w:bookmarkStart w:id="1" w:name="_Ref513967437"/>
            <w:r w:rsidRPr="00D8317C">
              <w:t xml:space="preserve">Figure </w:t>
            </w:r>
            <w:fldSimple w:instr=" SEQ Figure \* ARABIC ">
              <w:r w:rsidR="00252AF4">
                <w:rPr>
                  <w:noProof/>
                </w:rPr>
                <w:t>2</w:t>
              </w:r>
            </w:fldSimple>
            <w:bookmarkEnd w:id="1"/>
            <w:r w:rsidRPr="00D8317C">
              <w:t>. SD-CDD performance analysis</w:t>
            </w:r>
          </w:p>
        </w:tc>
      </w:tr>
    </w:tbl>
    <w:p w14:paraId="47F469BF" w14:textId="77777777" w:rsidR="000B13AD" w:rsidRDefault="000B13AD" w:rsidP="00D34839">
      <w:pPr>
        <w:rPr>
          <w:rFonts w:ascii="Arial" w:hAnsi="Arial" w:cs="Arial"/>
          <w:sz w:val="20"/>
          <w:szCs w:val="20"/>
          <w:lang w:val="en-GB"/>
        </w:rPr>
      </w:pPr>
    </w:p>
    <w:p w14:paraId="37CF466D" w14:textId="7AB2F42C" w:rsidR="007C27A8" w:rsidRDefault="007A748C" w:rsidP="00D34839">
      <w:pPr>
        <w:rPr>
          <w:rFonts w:ascii="Arial" w:hAnsi="Arial" w:cs="Arial"/>
          <w:sz w:val="20"/>
          <w:szCs w:val="20"/>
          <w:lang w:val="en-GB"/>
        </w:rPr>
      </w:pPr>
      <w:r>
        <w:rPr>
          <w:rFonts w:ascii="Arial" w:hAnsi="Arial" w:cs="Arial"/>
          <w:sz w:val="20"/>
          <w:szCs w:val="20"/>
          <w:lang w:val="en-GB"/>
        </w:rPr>
        <w:t>In the simulation, the CDD delay [8, 16, 32, 64, 96]</w:t>
      </w:r>
      <m:oMath>
        <m:r>
          <w:rPr>
            <w:rFonts w:ascii="Cambria Math" w:hAnsi="Cambria Math" w:cs="Arial"/>
            <w:sz w:val="20"/>
            <w:szCs w:val="20"/>
            <w:lang w:val="en-GB"/>
          </w:rPr>
          <m:t>*</m:t>
        </m:r>
      </m:oMath>
      <w:r>
        <w:rPr>
          <w:rFonts w:ascii="Arial" w:hAnsi="Arial" w:cs="Arial"/>
          <w:sz w:val="20"/>
          <w:szCs w:val="20"/>
          <w:lang w:val="en-GB"/>
        </w:rPr>
        <w:t>Ts correspond to [2.6, 5</w:t>
      </w:r>
      <w:r w:rsidR="00515330">
        <w:rPr>
          <w:rFonts w:ascii="Arial" w:hAnsi="Arial" w:cs="Arial"/>
          <w:sz w:val="20"/>
          <w:szCs w:val="20"/>
          <w:lang w:val="en-GB"/>
        </w:rPr>
        <w:t>.</w:t>
      </w:r>
      <w:r>
        <w:rPr>
          <w:rFonts w:ascii="Arial" w:hAnsi="Arial" w:cs="Arial"/>
          <w:sz w:val="20"/>
          <w:szCs w:val="20"/>
          <w:lang w:val="en-GB"/>
        </w:rPr>
        <w:t xml:space="preserve">2, 10.4, 20.8, 31.2] </w:t>
      </w:r>
      <w:r w:rsidR="00515330">
        <w:rPr>
          <w:rFonts w:ascii="Arial" w:hAnsi="Arial" w:cs="Arial"/>
          <w:sz w:val="20"/>
          <w:szCs w:val="20"/>
          <w:lang w:val="en-GB"/>
        </w:rPr>
        <w:t>samples in 10MHz channel with Nyquist sampling rate = 10MHz. We are more interested in sample delays at Nyquist sampling rate given a channel BW</w:t>
      </w:r>
      <w:r w:rsidR="00B7152B">
        <w:rPr>
          <w:rFonts w:ascii="Arial" w:hAnsi="Arial" w:cs="Arial"/>
          <w:sz w:val="20"/>
          <w:szCs w:val="20"/>
          <w:lang w:val="en-GB"/>
        </w:rPr>
        <w:t xml:space="preserve"> s</w:t>
      </w:r>
      <w:r w:rsidR="00515330">
        <w:rPr>
          <w:rFonts w:ascii="Arial" w:hAnsi="Arial" w:cs="Arial"/>
          <w:sz w:val="20"/>
          <w:szCs w:val="20"/>
          <w:lang w:val="en-GB"/>
        </w:rPr>
        <w:t xml:space="preserve">ince absolute delay have difference impact on difference </w:t>
      </w:r>
      <w:r w:rsidR="00B7152B">
        <w:rPr>
          <w:rFonts w:ascii="Arial" w:hAnsi="Arial" w:cs="Arial"/>
          <w:sz w:val="20"/>
          <w:szCs w:val="20"/>
          <w:lang w:val="en-GB"/>
        </w:rPr>
        <w:t xml:space="preserve">channel BW. </w:t>
      </w:r>
    </w:p>
    <w:p w14:paraId="3295390F" w14:textId="21BACDC4" w:rsidR="00515330" w:rsidRDefault="00515330" w:rsidP="00D34839">
      <w:pPr>
        <w:rPr>
          <w:rFonts w:ascii="Arial" w:hAnsi="Arial" w:cs="Arial"/>
          <w:sz w:val="20"/>
          <w:szCs w:val="20"/>
          <w:lang w:val="en-GB"/>
        </w:rPr>
      </w:pPr>
    </w:p>
    <w:p w14:paraId="16749F76" w14:textId="77777777" w:rsidR="00515330" w:rsidRDefault="00515330" w:rsidP="00D34839">
      <w:pPr>
        <w:rPr>
          <w:rFonts w:ascii="Arial" w:hAnsi="Arial" w:cs="Arial"/>
          <w:sz w:val="20"/>
          <w:szCs w:val="20"/>
          <w:lang w:val="en-GB"/>
        </w:rPr>
      </w:pPr>
    </w:p>
    <w:p w14:paraId="79F71A50" w14:textId="6A55F4E4" w:rsidR="00B7152B" w:rsidRDefault="0015519C" w:rsidP="0015519C">
      <w:pPr>
        <w:rPr>
          <w:rFonts w:ascii="Arial" w:hAnsi="Arial" w:cs="Arial"/>
          <w:sz w:val="20"/>
          <w:szCs w:val="20"/>
          <w:lang w:val="en-GB"/>
        </w:rPr>
      </w:pPr>
      <w:r>
        <w:rPr>
          <w:rFonts w:ascii="Arial" w:hAnsi="Arial" w:cs="Arial"/>
          <w:sz w:val="20"/>
          <w:szCs w:val="20"/>
          <w:lang w:val="en-GB"/>
        </w:rPr>
        <w:t xml:space="preserve">In NR, up to 100MHz channel BW is specified in FR1. High correlation channel cannot be avoided, for example, LOS channel.  For UL-MIMO, TAE is specified up to 130ns for UE.  </w:t>
      </w:r>
      <w:r w:rsidR="00080318">
        <w:rPr>
          <w:rFonts w:ascii="Arial" w:hAnsi="Arial" w:cs="Arial"/>
          <w:sz w:val="20"/>
          <w:szCs w:val="20"/>
          <w:lang w:val="en-GB"/>
        </w:rPr>
        <w:t xml:space="preserve">If </w:t>
      </w:r>
      <w:proofErr w:type="spellStart"/>
      <w:r w:rsidR="00080318">
        <w:rPr>
          <w:rFonts w:ascii="Arial" w:hAnsi="Arial" w:cs="Arial"/>
          <w:sz w:val="20"/>
          <w:szCs w:val="20"/>
          <w:lang w:val="en-GB"/>
        </w:rPr>
        <w:t>TxDiv</w:t>
      </w:r>
      <w:proofErr w:type="spellEnd"/>
      <w:r w:rsidR="00080318">
        <w:rPr>
          <w:rFonts w:ascii="Arial" w:hAnsi="Arial" w:cs="Arial"/>
          <w:sz w:val="20"/>
          <w:szCs w:val="20"/>
          <w:lang w:val="en-GB"/>
        </w:rPr>
        <w:t xml:space="preserve"> bases on UL-M</w:t>
      </w:r>
      <w:r w:rsidR="001B414F">
        <w:rPr>
          <w:rFonts w:ascii="Arial" w:hAnsi="Arial" w:cs="Arial"/>
          <w:sz w:val="20"/>
          <w:szCs w:val="20"/>
          <w:lang w:val="en-GB"/>
        </w:rPr>
        <w:t>I</w:t>
      </w:r>
      <w:r w:rsidR="00080318">
        <w:rPr>
          <w:rFonts w:ascii="Arial" w:hAnsi="Arial" w:cs="Arial"/>
          <w:sz w:val="20"/>
          <w:szCs w:val="20"/>
          <w:lang w:val="en-GB"/>
        </w:rPr>
        <w:t xml:space="preserve">MO architecture (this is most likely the case), </w:t>
      </w:r>
      <w:r w:rsidR="00B7152B">
        <w:rPr>
          <w:rFonts w:ascii="Arial" w:hAnsi="Arial" w:cs="Arial"/>
          <w:sz w:val="20"/>
          <w:szCs w:val="20"/>
          <w:lang w:val="en-GB"/>
        </w:rPr>
        <w:t>f</w:t>
      </w:r>
      <w:r>
        <w:rPr>
          <w:rFonts w:ascii="Arial" w:hAnsi="Arial" w:cs="Arial"/>
          <w:sz w:val="20"/>
          <w:szCs w:val="20"/>
          <w:lang w:val="en-GB"/>
        </w:rPr>
        <w:t xml:space="preserve">or 100MHz channel BW the base band Nyquist sampling is 100MHz, 10ns a sample. 130ns TAE is equivalent to 13 sample </w:t>
      </w:r>
      <w:r w:rsidR="00080318">
        <w:rPr>
          <w:rFonts w:ascii="Arial" w:hAnsi="Arial" w:cs="Arial"/>
          <w:sz w:val="20"/>
          <w:szCs w:val="20"/>
          <w:lang w:val="en-GB"/>
        </w:rPr>
        <w:t>shifts</w:t>
      </w:r>
      <w:r>
        <w:rPr>
          <w:rFonts w:ascii="Arial" w:hAnsi="Arial" w:cs="Arial"/>
          <w:sz w:val="20"/>
          <w:szCs w:val="20"/>
          <w:lang w:val="en-GB"/>
        </w:rPr>
        <w:t>.</w:t>
      </w:r>
      <w:r w:rsidR="00080318">
        <w:rPr>
          <w:rFonts w:ascii="Arial" w:hAnsi="Arial" w:cs="Arial"/>
          <w:sz w:val="20"/>
          <w:szCs w:val="20"/>
          <w:lang w:val="en-GB"/>
        </w:rPr>
        <w:t xml:space="preserve"> Even without any additional cyclic delay, this large amount shift could potentially generate unacceptable performance in </w:t>
      </w:r>
      <w:proofErr w:type="spellStart"/>
      <w:r w:rsidR="00080318">
        <w:rPr>
          <w:rFonts w:ascii="Arial" w:hAnsi="Arial" w:cs="Arial"/>
          <w:sz w:val="20"/>
          <w:szCs w:val="20"/>
          <w:lang w:val="en-GB"/>
        </w:rPr>
        <w:t>TxDiv</w:t>
      </w:r>
      <w:proofErr w:type="spellEnd"/>
      <w:r w:rsidR="00080318">
        <w:rPr>
          <w:rFonts w:ascii="Arial" w:hAnsi="Arial" w:cs="Arial"/>
          <w:sz w:val="20"/>
          <w:szCs w:val="20"/>
          <w:lang w:val="en-GB"/>
        </w:rPr>
        <w:t xml:space="preserve">. </w:t>
      </w:r>
      <w:r w:rsidR="00B7152B">
        <w:rPr>
          <w:rFonts w:ascii="Arial" w:hAnsi="Arial" w:cs="Arial"/>
          <w:sz w:val="20"/>
          <w:szCs w:val="20"/>
          <w:lang w:val="en-GB"/>
        </w:rPr>
        <w:t xml:space="preserve">The following figure illustrates in a </w:t>
      </w:r>
      <w:r w:rsidR="001B414F">
        <w:rPr>
          <w:rFonts w:ascii="Arial" w:hAnsi="Arial" w:cs="Arial"/>
          <w:sz w:val="20"/>
          <w:szCs w:val="20"/>
          <w:lang w:val="en-GB"/>
        </w:rPr>
        <w:t>free space propagation (</w:t>
      </w:r>
      <w:proofErr w:type="spellStart"/>
      <w:r w:rsidR="001B414F">
        <w:rPr>
          <w:rFonts w:ascii="Arial" w:hAnsi="Arial" w:cs="Arial"/>
          <w:sz w:val="20"/>
          <w:szCs w:val="20"/>
          <w:lang w:val="en-GB"/>
        </w:rPr>
        <w:t>LoS</w:t>
      </w:r>
      <w:proofErr w:type="spellEnd"/>
      <w:r w:rsidR="001B414F">
        <w:rPr>
          <w:rFonts w:ascii="Arial" w:hAnsi="Arial" w:cs="Arial"/>
          <w:sz w:val="20"/>
          <w:szCs w:val="20"/>
          <w:lang w:val="en-GB"/>
        </w:rPr>
        <w:t>)</w:t>
      </w:r>
      <w:r w:rsidR="00B7152B">
        <w:rPr>
          <w:rFonts w:ascii="Arial" w:hAnsi="Arial" w:cs="Arial"/>
          <w:sz w:val="20"/>
          <w:szCs w:val="20"/>
          <w:lang w:val="en-GB"/>
        </w:rPr>
        <w:t xml:space="preserve"> channel</w:t>
      </w:r>
      <w:r w:rsidR="00252AF4">
        <w:rPr>
          <w:rFonts w:ascii="Arial" w:hAnsi="Arial" w:cs="Arial"/>
          <w:sz w:val="20"/>
          <w:szCs w:val="20"/>
          <w:lang w:val="en-GB"/>
        </w:rPr>
        <w:t xml:space="preserve"> (complete correlated channel between h1 and h2)</w:t>
      </w:r>
      <w:r w:rsidR="00B7152B">
        <w:rPr>
          <w:rFonts w:ascii="Arial" w:hAnsi="Arial" w:cs="Arial"/>
          <w:sz w:val="20"/>
          <w:szCs w:val="20"/>
          <w:lang w:val="en-GB"/>
        </w:rPr>
        <w:t>, the channel response observed at a receive antenna</w:t>
      </w:r>
      <w:r w:rsidR="00B873BF">
        <w:rPr>
          <w:rFonts w:ascii="Arial" w:hAnsi="Arial" w:cs="Arial"/>
          <w:sz w:val="20"/>
          <w:szCs w:val="20"/>
          <w:lang w:val="en-GB"/>
        </w:rPr>
        <w:t xml:space="preserve"> with assumption that two Tx chains are calibrated with no gain and phase mismatches</w:t>
      </w:r>
      <w:r w:rsidR="00B7152B">
        <w:rPr>
          <w:rFonts w:ascii="Arial" w:hAnsi="Arial" w:cs="Arial"/>
          <w:sz w:val="20"/>
          <w:szCs w:val="20"/>
          <w:lang w:val="en-GB"/>
        </w:rPr>
        <w:t>.</w:t>
      </w:r>
      <w:r w:rsidR="00B873BF">
        <w:rPr>
          <w:rFonts w:ascii="Arial" w:hAnsi="Arial" w:cs="Arial"/>
          <w:sz w:val="20"/>
          <w:szCs w:val="20"/>
          <w:lang w:val="en-GB"/>
        </w:rPr>
        <w:t xml:space="preserve"> It can be seen the TAE creates frequency selective channel.  </w:t>
      </w:r>
    </w:p>
    <w:p w14:paraId="7B4EAB71" w14:textId="243BFE76" w:rsidR="0015519C" w:rsidRDefault="00B7152B" w:rsidP="0015519C">
      <w:pPr>
        <w:rPr>
          <w:rFonts w:ascii="Arial" w:hAnsi="Arial" w:cs="Arial"/>
          <w:sz w:val="20"/>
          <w:szCs w:val="20"/>
          <w:lang w:val="en-GB"/>
        </w:rPr>
      </w:pPr>
      <w:r>
        <w:rPr>
          <w:rFonts w:ascii="Arial" w:hAnsi="Arial" w:cs="Arial"/>
          <w:sz w:val="20"/>
          <w:szCs w:val="20"/>
          <w:lang w:val="en-GB"/>
        </w:rPr>
        <w:t xml:space="preserve"> </w:t>
      </w:r>
      <w:r w:rsidR="00252AF4" w:rsidRPr="00252AF4">
        <w:rPr>
          <w:rFonts w:ascii="Arial" w:hAnsi="Arial" w:cs="Arial"/>
          <w:noProof/>
          <w:sz w:val="20"/>
          <w:szCs w:val="20"/>
          <w:lang w:val="en-GB"/>
        </w:rPr>
        <w:drawing>
          <wp:inline distT="0" distB="0" distL="0" distR="0" wp14:anchorId="6DC84DCD" wp14:editId="673BBA1B">
            <wp:extent cx="6115685" cy="28054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805430"/>
                    </a:xfrm>
                    <a:prstGeom prst="rect">
                      <a:avLst/>
                    </a:prstGeom>
                    <a:noFill/>
                    <a:ln>
                      <a:noFill/>
                    </a:ln>
                  </pic:spPr>
                </pic:pic>
              </a:graphicData>
            </a:graphic>
          </wp:inline>
        </w:drawing>
      </w:r>
    </w:p>
    <w:p w14:paraId="4D1EFE34" w14:textId="2EE91ECA" w:rsidR="00080318" w:rsidRDefault="00252AF4" w:rsidP="00252AF4">
      <w:pPr>
        <w:pStyle w:val="Caption"/>
        <w:jc w:val="center"/>
        <w:rPr>
          <w:rFonts w:ascii="Arial" w:hAnsi="Arial" w:cs="Arial"/>
          <w:sz w:val="20"/>
          <w:szCs w:val="20"/>
          <w:lang w:val="en-GB"/>
        </w:rPr>
      </w:pPr>
      <w:r>
        <w:t xml:space="preserve">Figure </w:t>
      </w:r>
      <w:fldSimple w:instr=" SEQ Figure \* ARABIC ">
        <w:r>
          <w:rPr>
            <w:noProof/>
          </w:rPr>
          <w:t>3</w:t>
        </w:r>
      </w:fldSimple>
      <w:r>
        <w:t xml:space="preserve"> Channel response in </w:t>
      </w:r>
      <w:proofErr w:type="spellStart"/>
      <w:r>
        <w:t>LoS</w:t>
      </w:r>
      <w:proofErr w:type="spellEnd"/>
      <w:r>
        <w:t xml:space="preserve"> channel with difference TAE values</w:t>
      </w:r>
    </w:p>
    <w:p w14:paraId="70C531A8" w14:textId="35333B9C" w:rsidR="00080318" w:rsidRPr="001B414F" w:rsidRDefault="00080318" w:rsidP="0015519C">
      <w:pPr>
        <w:rPr>
          <w:rFonts w:ascii="Arial" w:hAnsi="Arial" w:cs="Arial"/>
          <w:b/>
          <w:bCs/>
          <w:sz w:val="20"/>
          <w:szCs w:val="20"/>
          <w:lang w:val="en-GB"/>
        </w:rPr>
      </w:pPr>
      <w:r w:rsidRPr="001B414F">
        <w:rPr>
          <w:rFonts w:ascii="Arial" w:hAnsi="Arial" w:cs="Arial"/>
          <w:b/>
          <w:bCs/>
          <w:sz w:val="20"/>
          <w:szCs w:val="20"/>
          <w:lang w:val="en-GB"/>
        </w:rPr>
        <w:t xml:space="preserve">Observation 3: In NR, </w:t>
      </w:r>
      <w:r w:rsidR="00252AF4" w:rsidRPr="001B414F">
        <w:rPr>
          <w:rFonts w:ascii="Arial" w:hAnsi="Arial" w:cs="Arial"/>
          <w:b/>
          <w:bCs/>
          <w:sz w:val="20"/>
          <w:szCs w:val="20"/>
          <w:lang w:val="en-GB"/>
        </w:rPr>
        <w:t xml:space="preserve">130ns TAE generates 13 nulls in 100MHz channel BW in a </w:t>
      </w:r>
      <w:proofErr w:type="spellStart"/>
      <w:r w:rsidR="00252AF4" w:rsidRPr="001B414F">
        <w:rPr>
          <w:rFonts w:ascii="Arial" w:hAnsi="Arial" w:cs="Arial"/>
          <w:b/>
          <w:bCs/>
          <w:sz w:val="20"/>
          <w:szCs w:val="20"/>
          <w:lang w:val="en-GB"/>
        </w:rPr>
        <w:t>LoS</w:t>
      </w:r>
      <w:proofErr w:type="spellEnd"/>
      <w:r w:rsidR="00252AF4" w:rsidRPr="001B414F">
        <w:rPr>
          <w:rFonts w:ascii="Arial" w:hAnsi="Arial" w:cs="Arial"/>
          <w:b/>
          <w:bCs/>
          <w:sz w:val="20"/>
          <w:szCs w:val="20"/>
          <w:lang w:val="en-GB"/>
        </w:rPr>
        <w:t xml:space="preserve"> channel.</w:t>
      </w:r>
    </w:p>
    <w:p w14:paraId="686DC953" w14:textId="668BB443" w:rsidR="005B632F" w:rsidRDefault="005B632F" w:rsidP="00D34839">
      <w:pPr>
        <w:rPr>
          <w:rFonts w:ascii="Arial" w:hAnsi="Arial" w:cs="Arial"/>
          <w:sz w:val="20"/>
          <w:szCs w:val="20"/>
          <w:lang w:val="en-GB"/>
        </w:rPr>
      </w:pPr>
    </w:p>
    <w:p w14:paraId="0D6073E4" w14:textId="4545ECC0" w:rsidR="00B044CD" w:rsidRDefault="001B414F" w:rsidP="00D34839">
      <w:pPr>
        <w:rPr>
          <w:rFonts w:ascii="Arial" w:hAnsi="Arial" w:cs="Arial"/>
          <w:sz w:val="20"/>
          <w:szCs w:val="20"/>
          <w:lang w:val="en-GB"/>
        </w:rPr>
      </w:pPr>
      <w:r>
        <w:rPr>
          <w:rFonts w:ascii="Arial" w:hAnsi="Arial" w:cs="Arial"/>
          <w:sz w:val="20"/>
          <w:szCs w:val="20"/>
          <w:lang w:val="en-GB"/>
        </w:rPr>
        <w:lastRenderedPageBreak/>
        <w:t xml:space="preserve">Since in NR, the overall benefit of </w:t>
      </w:r>
      <w:proofErr w:type="spellStart"/>
      <w:r>
        <w:rPr>
          <w:rFonts w:ascii="Arial" w:hAnsi="Arial" w:cs="Arial"/>
          <w:sz w:val="20"/>
          <w:szCs w:val="20"/>
          <w:lang w:val="en-GB"/>
        </w:rPr>
        <w:t>TxDiv</w:t>
      </w:r>
      <w:proofErr w:type="spellEnd"/>
      <w:r>
        <w:rPr>
          <w:rFonts w:ascii="Arial" w:hAnsi="Arial" w:cs="Arial"/>
          <w:sz w:val="20"/>
          <w:szCs w:val="20"/>
          <w:lang w:val="en-GB"/>
        </w:rPr>
        <w:t xml:space="preserve"> has not been fully justified, w</w:t>
      </w:r>
      <w:r w:rsidR="00217DF4">
        <w:rPr>
          <w:rFonts w:ascii="Arial" w:hAnsi="Arial" w:cs="Arial"/>
          <w:sz w:val="20"/>
          <w:szCs w:val="20"/>
          <w:lang w:val="en-GB"/>
        </w:rPr>
        <w:t>e suggest f</w:t>
      </w:r>
      <w:r w:rsidR="002C3633">
        <w:rPr>
          <w:rFonts w:ascii="Arial" w:hAnsi="Arial" w:cs="Arial"/>
          <w:sz w:val="20"/>
          <w:szCs w:val="20"/>
          <w:lang w:val="en-GB"/>
        </w:rPr>
        <w:t xml:space="preserve">urther evaluation of </w:t>
      </w:r>
      <w:proofErr w:type="spellStart"/>
      <w:r w:rsidR="002C3633">
        <w:rPr>
          <w:rFonts w:ascii="Arial" w:hAnsi="Arial" w:cs="Arial"/>
          <w:sz w:val="20"/>
          <w:szCs w:val="20"/>
          <w:lang w:val="en-GB"/>
        </w:rPr>
        <w:t>TxDiv</w:t>
      </w:r>
      <w:proofErr w:type="spellEnd"/>
      <w:r w:rsidR="002C3633">
        <w:rPr>
          <w:rFonts w:ascii="Arial" w:hAnsi="Arial" w:cs="Arial"/>
          <w:sz w:val="20"/>
          <w:szCs w:val="20"/>
          <w:lang w:val="en-GB"/>
        </w:rPr>
        <w:t xml:space="preserve"> </w:t>
      </w:r>
      <w:r w:rsidR="00217DF4">
        <w:rPr>
          <w:rFonts w:ascii="Arial" w:hAnsi="Arial" w:cs="Arial"/>
          <w:sz w:val="20"/>
          <w:szCs w:val="20"/>
          <w:lang w:val="en-GB"/>
        </w:rPr>
        <w:t>is needed</w:t>
      </w:r>
      <w:r w:rsidR="002C3633">
        <w:rPr>
          <w:rFonts w:ascii="Arial" w:hAnsi="Arial" w:cs="Arial"/>
          <w:sz w:val="20"/>
          <w:szCs w:val="20"/>
          <w:lang w:val="en-GB"/>
        </w:rPr>
        <w:t xml:space="preserve"> against 1 Tx antenna scheme to see the performance benefit with the following considerations: </w:t>
      </w:r>
      <w:r w:rsidR="00217DF4">
        <w:rPr>
          <w:rFonts w:ascii="Arial" w:hAnsi="Arial" w:cs="Arial"/>
          <w:sz w:val="20"/>
          <w:szCs w:val="20"/>
          <w:lang w:val="en-GB"/>
        </w:rPr>
        <w:t xml:space="preserve">1) under various typical channel </w:t>
      </w:r>
      <w:r w:rsidR="00B044CD">
        <w:rPr>
          <w:rFonts w:ascii="Arial" w:hAnsi="Arial" w:cs="Arial"/>
          <w:sz w:val="20"/>
          <w:szCs w:val="20"/>
          <w:lang w:val="en-GB"/>
        </w:rPr>
        <w:t>models</w:t>
      </w:r>
      <w:r w:rsidR="0078386A">
        <w:rPr>
          <w:rFonts w:ascii="Arial" w:hAnsi="Arial" w:cs="Arial"/>
          <w:sz w:val="20"/>
          <w:szCs w:val="20"/>
          <w:lang w:val="en-GB"/>
        </w:rPr>
        <w:t xml:space="preserve"> </w:t>
      </w:r>
      <w:r w:rsidR="00DE2E43">
        <w:rPr>
          <w:rFonts w:ascii="Arial" w:hAnsi="Arial" w:cs="Arial"/>
          <w:sz w:val="20"/>
          <w:szCs w:val="20"/>
          <w:lang w:val="en-GB"/>
        </w:rPr>
        <w:t>with</w:t>
      </w:r>
      <w:r w:rsidR="0078386A">
        <w:rPr>
          <w:rFonts w:ascii="Arial" w:hAnsi="Arial" w:cs="Arial"/>
          <w:sz w:val="20"/>
          <w:szCs w:val="20"/>
          <w:lang w:val="en-GB"/>
        </w:rPr>
        <w:t xml:space="preserve"> low and high </w:t>
      </w:r>
      <w:r w:rsidR="00DE2E43">
        <w:rPr>
          <w:rFonts w:ascii="Arial" w:hAnsi="Arial" w:cs="Arial"/>
          <w:sz w:val="20"/>
          <w:szCs w:val="20"/>
          <w:lang w:val="en-GB"/>
        </w:rPr>
        <w:t>antenna correlations</w:t>
      </w:r>
      <w:r w:rsidR="00B044CD">
        <w:rPr>
          <w:rFonts w:ascii="Arial" w:hAnsi="Arial" w:cs="Arial"/>
          <w:sz w:val="20"/>
          <w:szCs w:val="20"/>
          <w:lang w:val="en-GB"/>
        </w:rPr>
        <w:t>, 2</w:t>
      </w:r>
      <w:r w:rsidR="002C3633">
        <w:rPr>
          <w:rFonts w:ascii="Arial" w:hAnsi="Arial" w:cs="Arial"/>
          <w:sz w:val="20"/>
          <w:szCs w:val="20"/>
          <w:lang w:val="en-GB"/>
        </w:rPr>
        <w:t>) If 130ns TAE needs to be modified. 2) what is the cyclic delay range</w:t>
      </w:r>
      <w:r w:rsidR="00217DF4">
        <w:rPr>
          <w:rFonts w:ascii="Arial" w:hAnsi="Arial" w:cs="Arial"/>
          <w:sz w:val="20"/>
          <w:szCs w:val="20"/>
          <w:lang w:val="en-GB"/>
        </w:rPr>
        <w:t xml:space="preserve"> on top of TAE? 3) all NR CBW</w:t>
      </w:r>
      <w:r w:rsidR="00B044CD">
        <w:rPr>
          <w:rFonts w:ascii="Arial" w:hAnsi="Arial" w:cs="Arial"/>
          <w:sz w:val="20"/>
          <w:szCs w:val="20"/>
          <w:lang w:val="en-GB"/>
        </w:rPr>
        <w:t>s</w:t>
      </w:r>
      <w:r w:rsidR="00217DF4">
        <w:rPr>
          <w:rFonts w:ascii="Arial" w:hAnsi="Arial" w:cs="Arial"/>
          <w:sz w:val="20"/>
          <w:szCs w:val="20"/>
          <w:lang w:val="en-GB"/>
        </w:rPr>
        <w:t xml:space="preserve"> need to be considered.</w:t>
      </w:r>
    </w:p>
    <w:p w14:paraId="724A17CA" w14:textId="77777777" w:rsidR="00B044CD" w:rsidRDefault="00B044CD" w:rsidP="00D34839">
      <w:pPr>
        <w:rPr>
          <w:rFonts w:ascii="Arial" w:hAnsi="Arial" w:cs="Arial"/>
          <w:sz w:val="20"/>
          <w:szCs w:val="20"/>
          <w:lang w:val="en-GB"/>
        </w:rPr>
      </w:pPr>
    </w:p>
    <w:p w14:paraId="27934F46" w14:textId="77777777" w:rsidR="00B044CD" w:rsidRPr="001B414F" w:rsidRDefault="00B044CD" w:rsidP="00D34839">
      <w:pPr>
        <w:rPr>
          <w:rFonts w:ascii="Arial" w:hAnsi="Arial" w:cs="Arial"/>
          <w:b/>
          <w:bCs/>
          <w:sz w:val="20"/>
          <w:szCs w:val="20"/>
          <w:lang w:val="en-GB"/>
        </w:rPr>
      </w:pPr>
      <w:r w:rsidRPr="001B414F">
        <w:rPr>
          <w:rFonts w:ascii="Arial" w:hAnsi="Arial" w:cs="Arial"/>
          <w:b/>
          <w:bCs/>
          <w:sz w:val="20"/>
          <w:szCs w:val="20"/>
          <w:lang w:val="en-GB"/>
        </w:rPr>
        <w:t xml:space="preserve">Proposal 1: CDD based </w:t>
      </w:r>
      <w:proofErr w:type="spellStart"/>
      <w:r w:rsidRPr="001B414F">
        <w:rPr>
          <w:rFonts w:ascii="Arial" w:hAnsi="Arial" w:cs="Arial"/>
          <w:b/>
          <w:bCs/>
          <w:sz w:val="20"/>
          <w:szCs w:val="20"/>
          <w:lang w:val="en-GB"/>
        </w:rPr>
        <w:t>TxDiv</w:t>
      </w:r>
      <w:proofErr w:type="spellEnd"/>
      <w:r w:rsidRPr="001B414F">
        <w:rPr>
          <w:rFonts w:ascii="Arial" w:hAnsi="Arial" w:cs="Arial"/>
          <w:b/>
          <w:bCs/>
          <w:sz w:val="20"/>
          <w:szCs w:val="20"/>
          <w:lang w:val="en-GB"/>
        </w:rPr>
        <w:t xml:space="preserve"> should be evaluated against 1 Tx antenna scheme in the following aspects:</w:t>
      </w:r>
    </w:p>
    <w:p w14:paraId="188F56CC" w14:textId="16172165" w:rsidR="002C3633" w:rsidRPr="001B414F" w:rsidRDefault="00B044CD" w:rsidP="00B044CD">
      <w:pPr>
        <w:pStyle w:val="ListParagraph"/>
        <w:numPr>
          <w:ilvl w:val="0"/>
          <w:numId w:val="48"/>
        </w:numPr>
        <w:rPr>
          <w:rFonts w:ascii="Arial" w:hAnsi="Arial" w:cs="Arial"/>
          <w:b/>
          <w:bCs/>
          <w:sz w:val="20"/>
          <w:szCs w:val="20"/>
          <w:lang w:val="en-GB"/>
        </w:rPr>
      </w:pPr>
      <w:r w:rsidRPr="001B414F">
        <w:rPr>
          <w:rFonts w:ascii="Arial" w:hAnsi="Arial" w:cs="Arial"/>
          <w:b/>
          <w:bCs/>
          <w:sz w:val="20"/>
          <w:szCs w:val="20"/>
          <w:lang w:val="en-GB"/>
        </w:rPr>
        <w:t>under various typical channel models</w:t>
      </w:r>
      <w:r w:rsidR="00DE2E43" w:rsidRPr="001B414F">
        <w:rPr>
          <w:rFonts w:ascii="Arial" w:hAnsi="Arial" w:cs="Arial"/>
          <w:b/>
          <w:bCs/>
          <w:sz w:val="20"/>
          <w:szCs w:val="20"/>
          <w:lang w:val="en-GB"/>
        </w:rPr>
        <w:t xml:space="preserve"> with low and high antenna correlations.</w:t>
      </w:r>
    </w:p>
    <w:p w14:paraId="0A64620A" w14:textId="676426E7" w:rsidR="00B044CD" w:rsidRPr="001B414F" w:rsidRDefault="00B044CD" w:rsidP="00B044CD">
      <w:pPr>
        <w:pStyle w:val="ListParagraph"/>
        <w:numPr>
          <w:ilvl w:val="0"/>
          <w:numId w:val="48"/>
        </w:numPr>
        <w:rPr>
          <w:rFonts w:ascii="Arial" w:hAnsi="Arial" w:cs="Arial"/>
          <w:b/>
          <w:bCs/>
          <w:sz w:val="20"/>
          <w:szCs w:val="20"/>
          <w:lang w:val="en-GB"/>
        </w:rPr>
      </w:pPr>
      <w:r w:rsidRPr="001B414F">
        <w:rPr>
          <w:rFonts w:ascii="Arial" w:hAnsi="Arial" w:cs="Arial"/>
          <w:b/>
          <w:bCs/>
          <w:sz w:val="20"/>
          <w:szCs w:val="20"/>
          <w:lang w:val="en-GB"/>
        </w:rPr>
        <w:t>If 130ns TAE needs to be modified</w:t>
      </w:r>
      <w:r w:rsidR="0070439D" w:rsidRPr="001B414F">
        <w:rPr>
          <w:rFonts w:ascii="Arial" w:hAnsi="Arial" w:cs="Arial"/>
          <w:b/>
          <w:bCs/>
          <w:sz w:val="20"/>
          <w:szCs w:val="20"/>
          <w:lang w:val="en-GB"/>
        </w:rPr>
        <w:t>?</w:t>
      </w:r>
    </w:p>
    <w:p w14:paraId="63FDC6E2" w14:textId="12AEB5FF" w:rsidR="00B044CD" w:rsidRPr="001B414F" w:rsidRDefault="00B044CD" w:rsidP="00B044CD">
      <w:pPr>
        <w:pStyle w:val="ListParagraph"/>
        <w:numPr>
          <w:ilvl w:val="0"/>
          <w:numId w:val="48"/>
        </w:numPr>
        <w:rPr>
          <w:rFonts w:ascii="Arial" w:hAnsi="Arial" w:cs="Arial"/>
          <w:b/>
          <w:bCs/>
          <w:sz w:val="20"/>
          <w:szCs w:val="20"/>
          <w:lang w:val="en-GB"/>
        </w:rPr>
      </w:pPr>
      <w:r w:rsidRPr="001B414F">
        <w:rPr>
          <w:rFonts w:ascii="Arial" w:hAnsi="Arial" w:cs="Arial"/>
          <w:b/>
          <w:bCs/>
          <w:sz w:val="20"/>
          <w:szCs w:val="20"/>
          <w:lang w:val="en-GB"/>
        </w:rPr>
        <w:t>what is the cyclic delay range on top of TAE?</w:t>
      </w:r>
    </w:p>
    <w:p w14:paraId="5388A62B" w14:textId="6E199B35" w:rsidR="00B044CD" w:rsidRPr="001B414F" w:rsidRDefault="00B044CD" w:rsidP="00B044CD">
      <w:pPr>
        <w:pStyle w:val="ListParagraph"/>
        <w:numPr>
          <w:ilvl w:val="0"/>
          <w:numId w:val="48"/>
        </w:numPr>
        <w:rPr>
          <w:rFonts w:ascii="Arial" w:hAnsi="Arial" w:cs="Arial"/>
          <w:b/>
          <w:bCs/>
          <w:sz w:val="20"/>
          <w:szCs w:val="20"/>
          <w:lang w:val="en-GB"/>
        </w:rPr>
      </w:pPr>
      <w:r w:rsidRPr="001B414F">
        <w:rPr>
          <w:rFonts w:ascii="Arial" w:hAnsi="Arial" w:cs="Arial"/>
          <w:b/>
          <w:bCs/>
          <w:sz w:val="20"/>
          <w:szCs w:val="20"/>
          <w:lang w:val="en-GB"/>
        </w:rPr>
        <w:t>all NR CBWs need to be considered</w:t>
      </w:r>
      <w:r w:rsidR="0070439D" w:rsidRPr="001B414F">
        <w:rPr>
          <w:rFonts w:ascii="Arial" w:hAnsi="Arial" w:cs="Arial"/>
          <w:b/>
          <w:bCs/>
          <w:sz w:val="20"/>
          <w:szCs w:val="20"/>
          <w:lang w:val="en-GB"/>
        </w:rPr>
        <w:t>.</w:t>
      </w:r>
    </w:p>
    <w:p w14:paraId="01B06127" w14:textId="77777777" w:rsidR="002C3633" w:rsidRDefault="002C3633" w:rsidP="00D34839">
      <w:pPr>
        <w:rPr>
          <w:rFonts w:ascii="Arial" w:hAnsi="Arial" w:cs="Arial"/>
          <w:sz w:val="20"/>
          <w:szCs w:val="20"/>
          <w:lang w:val="en-GB"/>
        </w:rPr>
      </w:pPr>
    </w:p>
    <w:p w14:paraId="42AF4426" w14:textId="1794F4E6" w:rsidR="00EE4489" w:rsidRDefault="0069757C" w:rsidP="00EE4489">
      <w:pPr>
        <w:pStyle w:val="Heading1"/>
      </w:pPr>
      <w:r w:rsidRPr="002D78E7">
        <w:t>Conclusion</w:t>
      </w:r>
    </w:p>
    <w:p w14:paraId="2D926BD3" w14:textId="7725002D" w:rsidR="008B5BDD" w:rsidRDefault="0070439D" w:rsidP="00831277">
      <w:pPr>
        <w:rPr>
          <w:rFonts w:ascii="Arial" w:hAnsi="Arial" w:cs="Arial"/>
          <w:bCs/>
          <w:sz w:val="20"/>
          <w:szCs w:val="20"/>
        </w:rPr>
      </w:pPr>
      <w:r w:rsidRPr="0070439D">
        <w:rPr>
          <w:rFonts w:ascii="Arial" w:hAnsi="Arial" w:cs="Arial"/>
          <w:bCs/>
          <w:sz w:val="20"/>
          <w:szCs w:val="20"/>
        </w:rPr>
        <w:t>In this contribution,</w:t>
      </w:r>
      <w:r>
        <w:rPr>
          <w:rFonts w:ascii="Arial" w:hAnsi="Arial" w:cs="Arial"/>
          <w:bCs/>
          <w:sz w:val="20"/>
          <w:szCs w:val="20"/>
        </w:rPr>
        <w:t xml:space="preserve"> we discuss the potential performance issues related CDD based transparent Tx diversity. </w:t>
      </w:r>
    </w:p>
    <w:p w14:paraId="6184B3C2" w14:textId="7A9AB620" w:rsidR="0070439D" w:rsidRDefault="0070439D" w:rsidP="00831277">
      <w:pPr>
        <w:rPr>
          <w:rFonts w:ascii="Arial" w:hAnsi="Arial" w:cs="Arial"/>
          <w:bCs/>
          <w:sz w:val="20"/>
          <w:szCs w:val="20"/>
        </w:rPr>
      </w:pPr>
      <w:r>
        <w:rPr>
          <w:rFonts w:ascii="Arial" w:hAnsi="Arial" w:cs="Arial"/>
          <w:bCs/>
          <w:sz w:val="20"/>
          <w:szCs w:val="20"/>
        </w:rPr>
        <w:t>We have following observations and proposals.</w:t>
      </w:r>
    </w:p>
    <w:p w14:paraId="1C49E556" w14:textId="77777777" w:rsidR="0070439D" w:rsidRPr="0070439D" w:rsidRDefault="0070439D" w:rsidP="00831277">
      <w:pPr>
        <w:rPr>
          <w:rFonts w:ascii="Arial" w:hAnsi="Arial" w:cs="Arial"/>
          <w:bCs/>
          <w:sz w:val="20"/>
          <w:szCs w:val="20"/>
        </w:rPr>
      </w:pPr>
    </w:p>
    <w:p w14:paraId="26424741" w14:textId="03A73CC4" w:rsidR="0070439D" w:rsidRPr="001B414F" w:rsidRDefault="0070439D" w:rsidP="0070439D">
      <w:pPr>
        <w:rPr>
          <w:rFonts w:ascii="Arial" w:hAnsi="Arial" w:cs="Arial"/>
          <w:b/>
          <w:bCs/>
          <w:sz w:val="20"/>
          <w:szCs w:val="20"/>
          <w:lang w:val="en-GB"/>
        </w:rPr>
      </w:pPr>
      <w:r w:rsidRPr="001B414F">
        <w:rPr>
          <w:rFonts w:ascii="Arial" w:hAnsi="Arial" w:cs="Arial"/>
          <w:b/>
          <w:bCs/>
          <w:sz w:val="20"/>
          <w:szCs w:val="20"/>
          <w:lang w:val="en-GB"/>
        </w:rPr>
        <w:t xml:space="preserve">Observation 1: Under V2X channel models with high correlation, CDD scheme based </w:t>
      </w:r>
      <w:proofErr w:type="spellStart"/>
      <w:r w:rsidRPr="001B414F">
        <w:rPr>
          <w:rFonts w:ascii="Arial" w:hAnsi="Arial" w:cs="Arial"/>
          <w:b/>
          <w:bCs/>
          <w:sz w:val="20"/>
          <w:szCs w:val="20"/>
          <w:lang w:val="en-GB"/>
        </w:rPr>
        <w:t>TxDiv</w:t>
      </w:r>
      <w:proofErr w:type="spellEnd"/>
      <w:r w:rsidRPr="001B414F">
        <w:rPr>
          <w:rFonts w:ascii="Arial" w:hAnsi="Arial" w:cs="Arial"/>
          <w:b/>
          <w:bCs/>
          <w:sz w:val="20"/>
          <w:szCs w:val="20"/>
          <w:lang w:val="en-GB"/>
        </w:rPr>
        <w:t xml:space="preserve"> has worse performance than single TX scheme.</w:t>
      </w:r>
    </w:p>
    <w:p w14:paraId="57B457A9" w14:textId="77777777" w:rsidR="0070439D" w:rsidRPr="001B414F" w:rsidRDefault="0070439D" w:rsidP="0070439D">
      <w:pPr>
        <w:rPr>
          <w:rFonts w:ascii="Arial" w:hAnsi="Arial" w:cs="Arial"/>
          <w:b/>
          <w:bCs/>
          <w:sz w:val="20"/>
          <w:szCs w:val="20"/>
          <w:lang w:val="en-GB"/>
        </w:rPr>
      </w:pPr>
    </w:p>
    <w:p w14:paraId="3C93E070" w14:textId="0835666E" w:rsidR="0070439D" w:rsidRPr="001B414F" w:rsidRDefault="0070439D" w:rsidP="0070439D">
      <w:pPr>
        <w:rPr>
          <w:rFonts w:ascii="Arial" w:hAnsi="Arial" w:cs="Arial"/>
          <w:b/>
          <w:bCs/>
          <w:sz w:val="20"/>
          <w:szCs w:val="20"/>
          <w:lang w:val="en-GB"/>
        </w:rPr>
      </w:pPr>
      <w:r w:rsidRPr="001B414F">
        <w:rPr>
          <w:rFonts w:ascii="Arial" w:hAnsi="Arial" w:cs="Arial"/>
          <w:b/>
          <w:bCs/>
          <w:sz w:val="20"/>
          <w:szCs w:val="20"/>
          <w:lang w:val="en-GB"/>
        </w:rPr>
        <w:t>Observation 2: Further increase of cyclic delay leads to more performance loss vs the case of the single Tx antenna scenario.</w:t>
      </w:r>
    </w:p>
    <w:p w14:paraId="482C440B" w14:textId="0C8858BD" w:rsidR="008B5BDD" w:rsidRPr="001B414F" w:rsidRDefault="008B5BDD" w:rsidP="00831277">
      <w:pPr>
        <w:rPr>
          <w:rFonts w:ascii="Arial" w:hAnsi="Arial" w:cs="Arial"/>
          <w:b/>
          <w:bCs/>
          <w:sz w:val="20"/>
          <w:szCs w:val="20"/>
        </w:rPr>
      </w:pPr>
    </w:p>
    <w:p w14:paraId="344CAAAB" w14:textId="77777777" w:rsidR="0070439D" w:rsidRPr="001B414F" w:rsidRDefault="0070439D" w:rsidP="0070439D">
      <w:pPr>
        <w:rPr>
          <w:rFonts w:ascii="Arial" w:hAnsi="Arial" w:cs="Arial"/>
          <w:b/>
          <w:bCs/>
          <w:sz w:val="20"/>
          <w:szCs w:val="20"/>
          <w:lang w:val="en-GB"/>
        </w:rPr>
      </w:pPr>
      <w:r w:rsidRPr="001B414F">
        <w:rPr>
          <w:rFonts w:ascii="Arial" w:hAnsi="Arial" w:cs="Arial"/>
          <w:b/>
          <w:bCs/>
          <w:sz w:val="20"/>
          <w:szCs w:val="20"/>
          <w:lang w:val="en-GB"/>
        </w:rPr>
        <w:t xml:space="preserve">Observation 3: In NR, 130ns TAE generates 13 nulls in 100MHz channel BW in a </w:t>
      </w:r>
      <w:proofErr w:type="spellStart"/>
      <w:r w:rsidRPr="001B414F">
        <w:rPr>
          <w:rFonts w:ascii="Arial" w:hAnsi="Arial" w:cs="Arial"/>
          <w:b/>
          <w:bCs/>
          <w:sz w:val="20"/>
          <w:szCs w:val="20"/>
          <w:lang w:val="en-GB"/>
        </w:rPr>
        <w:t>LoS</w:t>
      </w:r>
      <w:proofErr w:type="spellEnd"/>
      <w:r w:rsidRPr="001B414F">
        <w:rPr>
          <w:rFonts w:ascii="Arial" w:hAnsi="Arial" w:cs="Arial"/>
          <w:b/>
          <w:bCs/>
          <w:sz w:val="20"/>
          <w:szCs w:val="20"/>
          <w:lang w:val="en-GB"/>
        </w:rPr>
        <w:t xml:space="preserve"> channel.</w:t>
      </w:r>
    </w:p>
    <w:p w14:paraId="65C10B8C" w14:textId="197A7553" w:rsidR="008B5BDD" w:rsidRPr="001B414F" w:rsidRDefault="008B5BDD" w:rsidP="00831277">
      <w:pPr>
        <w:rPr>
          <w:rFonts w:ascii="Arial" w:hAnsi="Arial" w:cs="Arial"/>
          <w:b/>
          <w:bCs/>
          <w:sz w:val="20"/>
          <w:szCs w:val="20"/>
        </w:rPr>
      </w:pPr>
    </w:p>
    <w:p w14:paraId="5C98E343" w14:textId="77777777" w:rsidR="0070439D" w:rsidRPr="001B414F" w:rsidRDefault="0070439D" w:rsidP="0070439D">
      <w:pPr>
        <w:rPr>
          <w:rFonts w:ascii="Arial" w:hAnsi="Arial" w:cs="Arial"/>
          <w:b/>
          <w:bCs/>
          <w:sz w:val="20"/>
          <w:szCs w:val="20"/>
          <w:lang w:val="en-GB"/>
        </w:rPr>
      </w:pPr>
      <w:r w:rsidRPr="001B414F">
        <w:rPr>
          <w:rFonts w:ascii="Arial" w:hAnsi="Arial" w:cs="Arial"/>
          <w:b/>
          <w:bCs/>
          <w:sz w:val="20"/>
          <w:szCs w:val="20"/>
          <w:lang w:val="en-GB"/>
        </w:rPr>
        <w:t xml:space="preserve">Proposal 1: CDD based </w:t>
      </w:r>
      <w:proofErr w:type="spellStart"/>
      <w:r w:rsidRPr="001B414F">
        <w:rPr>
          <w:rFonts w:ascii="Arial" w:hAnsi="Arial" w:cs="Arial"/>
          <w:b/>
          <w:bCs/>
          <w:sz w:val="20"/>
          <w:szCs w:val="20"/>
          <w:lang w:val="en-GB"/>
        </w:rPr>
        <w:t>TxDiv</w:t>
      </w:r>
      <w:proofErr w:type="spellEnd"/>
      <w:r w:rsidRPr="001B414F">
        <w:rPr>
          <w:rFonts w:ascii="Arial" w:hAnsi="Arial" w:cs="Arial"/>
          <w:b/>
          <w:bCs/>
          <w:sz w:val="20"/>
          <w:szCs w:val="20"/>
          <w:lang w:val="en-GB"/>
        </w:rPr>
        <w:t xml:space="preserve"> should be evaluated against 1 Tx antenna scheme in the following aspects:</w:t>
      </w:r>
    </w:p>
    <w:p w14:paraId="530C359A" w14:textId="77777777" w:rsidR="00712931" w:rsidRPr="001B414F" w:rsidRDefault="00712931" w:rsidP="00712931">
      <w:pPr>
        <w:pStyle w:val="ListParagraph"/>
        <w:numPr>
          <w:ilvl w:val="0"/>
          <w:numId w:val="49"/>
        </w:numPr>
        <w:rPr>
          <w:rFonts w:ascii="Arial" w:hAnsi="Arial" w:cs="Arial"/>
          <w:b/>
          <w:bCs/>
          <w:sz w:val="20"/>
          <w:szCs w:val="20"/>
          <w:lang w:val="en-GB"/>
        </w:rPr>
      </w:pPr>
      <w:r w:rsidRPr="001B414F">
        <w:rPr>
          <w:rFonts w:ascii="Arial" w:hAnsi="Arial" w:cs="Arial"/>
          <w:b/>
          <w:bCs/>
          <w:sz w:val="20"/>
          <w:szCs w:val="20"/>
          <w:lang w:val="en-GB"/>
        </w:rPr>
        <w:t>under various typical channel models with low and high antenna correlations.</w:t>
      </w:r>
    </w:p>
    <w:p w14:paraId="4A87323E" w14:textId="61A0BA58" w:rsidR="0070439D" w:rsidRPr="001B414F" w:rsidRDefault="0070439D" w:rsidP="0070439D">
      <w:pPr>
        <w:pStyle w:val="ListParagraph"/>
        <w:numPr>
          <w:ilvl w:val="0"/>
          <w:numId w:val="49"/>
        </w:numPr>
        <w:rPr>
          <w:rFonts w:ascii="Arial" w:hAnsi="Arial" w:cs="Arial"/>
          <w:b/>
          <w:bCs/>
          <w:sz w:val="20"/>
          <w:szCs w:val="20"/>
          <w:lang w:val="en-GB"/>
        </w:rPr>
      </w:pPr>
      <w:r w:rsidRPr="001B414F">
        <w:rPr>
          <w:rFonts w:ascii="Arial" w:hAnsi="Arial" w:cs="Arial"/>
          <w:b/>
          <w:bCs/>
          <w:sz w:val="20"/>
          <w:szCs w:val="20"/>
          <w:lang w:val="en-GB"/>
        </w:rPr>
        <w:t>If 130ns TAE needs to be modified?</w:t>
      </w:r>
    </w:p>
    <w:p w14:paraId="3F9F51F6" w14:textId="77777777" w:rsidR="0070439D" w:rsidRPr="001B414F" w:rsidRDefault="0070439D" w:rsidP="0070439D">
      <w:pPr>
        <w:pStyle w:val="ListParagraph"/>
        <w:numPr>
          <w:ilvl w:val="0"/>
          <w:numId w:val="49"/>
        </w:numPr>
        <w:rPr>
          <w:rFonts w:ascii="Arial" w:hAnsi="Arial" w:cs="Arial"/>
          <w:b/>
          <w:bCs/>
          <w:sz w:val="20"/>
          <w:szCs w:val="20"/>
          <w:lang w:val="en-GB"/>
        </w:rPr>
      </w:pPr>
      <w:r w:rsidRPr="001B414F">
        <w:rPr>
          <w:rFonts w:ascii="Arial" w:hAnsi="Arial" w:cs="Arial"/>
          <w:b/>
          <w:bCs/>
          <w:sz w:val="20"/>
          <w:szCs w:val="20"/>
          <w:lang w:val="en-GB"/>
        </w:rPr>
        <w:t>what is the cyclic delay range on top of TAE?</w:t>
      </w:r>
    </w:p>
    <w:p w14:paraId="5E18113F" w14:textId="1A331557" w:rsidR="0070439D" w:rsidRPr="001B414F" w:rsidRDefault="0070439D" w:rsidP="0070439D">
      <w:pPr>
        <w:pStyle w:val="ListParagraph"/>
        <w:numPr>
          <w:ilvl w:val="0"/>
          <w:numId w:val="49"/>
        </w:numPr>
        <w:rPr>
          <w:rFonts w:ascii="Arial" w:hAnsi="Arial" w:cs="Arial"/>
          <w:b/>
          <w:bCs/>
          <w:sz w:val="20"/>
          <w:szCs w:val="20"/>
          <w:lang w:val="en-GB"/>
        </w:rPr>
      </w:pPr>
      <w:r w:rsidRPr="001B414F">
        <w:rPr>
          <w:rFonts w:ascii="Arial" w:hAnsi="Arial" w:cs="Arial"/>
          <w:b/>
          <w:bCs/>
          <w:sz w:val="20"/>
          <w:szCs w:val="20"/>
          <w:lang w:val="en-GB"/>
        </w:rPr>
        <w:t>all NR CBWs need to be considered.</w:t>
      </w:r>
    </w:p>
    <w:p w14:paraId="7B344194" w14:textId="14A77A0D" w:rsidR="006151FC" w:rsidRDefault="006151FC" w:rsidP="00831277">
      <w:pPr>
        <w:rPr>
          <w:rFonts w:ascii="Arial" w:hAnsi="Arial" w:cs="Arial"/>
          <w:b/>
          <w:sz w:val="20"/>
          <w:szCs w:val="20"/>
        </w:rPr>
      </w:pPr>
      <w:bookmarkStart w:id="2" w:name="_GoBack"/>
      <w:bookmarkEnd w:id="2"/>
    </w:p>
    <w:p w14:paraId="09809538" w14:textId="77777777" w:rsidR="00857E78" w:rsidRDefault="00326424" w:rsidP="00287C05">
      <w:pPr>
        <w:pStyle w:val="Heading1"/>
        <w:widowControl w:val="0"/>
        <w:tabs>
          <w:tab w:val="right" w:pos="9639"/>
          <w:tab w:val="right" w:pos="13323"/>
        </w:tabs>
        <w:spacing w:after="0"/>
      </w:pPr>
      <w:r w:rsidRPr="00A27FB1">
        <w:t>References</w:t>
      </w:r>
    </w:p>
    <w:p w14:paraId="18414CA2" w14:textId="33AC97EE" w:rsidR="007A74EF" w:rsidRDefault="00FE40D7" w:rsidP="00B93B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[1] </w:t>
      </w:r>
      <w:r w:rsidR="00B93BDE" w:rsidRPr="00B93BDE">
        <w:rPr>
          <w:rFonts w:ascii="Arial" w:hAnsi="Arial" w:cs="Arial"/>
          <w:bCs/>
          <w:sz w:val="20"/>
          <w:szCs w:val="20"/>
        </w:rPr>
        <w:t>R4-2002801</w:t>
      </w:r>
      <w:r w:rsidR="00B93BDE">
        <w:rPr>
          <w:rFonts w:ascii="Arial" w:hAnsi="Arial" w:cs="Arial"/>
          <w:bCs/>
          <w:sz w:val="20"/>
          <w:szCs w:val="20"/>
        </w:rPr>
        <w:t xml:space="preserve">, </w:t>
      </w:r>
      <w:r>
        <w:rPr>
          <w:rFonts w:ascii="Arial" w:hAnsi="Arial" w:cs="Arial"/>
          <w:bCs/>
          <w:sz w:val="20"/>
          <w:szCs w:val="20"/>
        </w:rPr>
        <w:t>“</w:t>
      </w:r>
      <w:r w:rsidRPr="00B93BDE">
        <w:rPr>
          <w:rFonts w:ascii="Arial" w:hAnsi="Arial" w:cs="Arial"/>
          <w:bCs/>
          <w:sz w:val="20"/>
          <w:szCs w:val="20"/>
        </w:rPr>
        <w:t>WF</w:t>
      </w:r>
      <w:r w:rsidR="00B93BDE" w:rsidRPr="00B93BDE">
        <w:rPr>
          <w:rFonts w:ascii="Arial" w:hAnsi="Arial" w:cs="Arial"/>
          <w:bCs/>
          <w:sz w:val="20"/>
          <w:szCs w:val="20"/>
        </w:rPr>
        <w:t xml:space="preserve"> on Uplink Full Power Transmission</w:t>
      </w:r>
      <w:r w:rsidR="00B93BDE">
        <w:rPr>
          <w:rFonts w:ascii="Arial" w:hAnsi="Arial" w:cs="Arial"/>
          <w:bCs/>
          <w:sz w:val="20"/>
          <w:szCs w:val="20"/>
        </w:rPr>
        <w:t>”</w:t>
      </w:r>
      <w:r w:rsidR="00B93BDE" w:rsidRPr="00B93BDE">
        <w:rPr>
          <w:rFonts w:ascii="Arial" w:hAnsi="Arial" w:cs="Arial"/>
          <w:bCs/>
          <w:sz w:val="20"/>
          <w:szCs w:val="20"/>
        </w:rPr>
        <w:t>, vivo</w:t>
      </w:r>
      <w:r w:rsidR="00B93BDE">
        <w:rPr>
          <w:rFonts w:ascii="Arial" w:hAnsi="Arial" w:cs="Arial"/>
          <w:bCs/>
          <w:sz w:val="20"/>
          <w:szCs w:val="20"/>
        </w:rPr>
        <w:t>, RAN4#94e</w:t>
      </w:r>
    </w:p>
    <w:p w14:paraId="7F4D4466" w14:textId="6C0833AE" w:rsidR="00FE40D7" w:rsidRDefault="00FE40D7" w:rsidP="00B93B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[2] </w:t>
      </w:r>
      <w:r w:rsidRPr="00FE40D7">
        <w:rPr>
          <w:rFonts w:ascii="Arial" w:hAnsi="Arial" w:cs="Arial"/>
          <w:bCs/>
          <w:sz w:val="20"/>
          <w:szCs w:val="20"/>
        </w:rPr>
        <w:t>R4-1806301</w:t>
      </w:r>
      <w:r w:rsidR="00B044CD">
        <w:rPr>
          <w:rFonts w:ascii="Arial" w:hAnsi="Arial" w:cs="Arial"/>
          <w:bCs/>
          <w:sz w:val="20"/>
          <w:szCs w:val="20"/>
        </w:rPr>
        <w:t>,</w:t>
      </w:r>
      <w:r>
        <w:rPr>
          <w:rFonts w:ascii="Arial" w:hAnsi="Arial" w:cs="Arial"/>
          <w:bCs/>
          <w:sz w:val="20"/>
          <w:szCs w:val="20"/>
        </w:rPr>
        <w:t xml:space="preserve"> “</w:t>
      </w:r>
      <w:r w:rsidR="000B13AD" w:rsidRPr="000B13AD">
        <w:rPr>
          <w:rFonts w:ascii="Arial" w:hAnsi="Arial" w:cs="Arial"/>
          <w:bCs/>
          <w:sz w:val="20"/>
          <w:szCs w:val="20"/>
        </w:rPr>
        <w:t>eV2X SD-CDD Transmit Diversity requirements</w:t>
      </w:r>
      <w:r>
        <w:rPr>
          <w:rFonts w:ascii="Arial" w:hAnsi="Arial" w:cs="Arial"/>
          <w:bCs/>
          <w:sz w:val="20"/>
          <w:szCs w:val="20"/>
        </w:rPr>
        <w:t xml:space="preserve">”, Intel, </w:t>
      </w:r>
      <w:r w:rsidR="000B13AD">
        <w:rPr>
          <w:rFonts w:ascii="Arial" w:hAnsi="Arial" w:cs="Arial"/>
          <w:bCs/>
          <w:sz w:val="20"/>
          <w:szCs w:val="20"/>
        </w:rPr>
        <w:t>RAN4#87</w:t>
      </w:r>
    </w:p>
    <w:p w14:paraId="148D812E" w14:textId="77777777" w:rsidR="00FE40D7" w:rsidRDefault="00FE40D7" w:rsidP="00B93BDE">
      <w:pPr>
        <w:overflowPunct w:val="0"/>
        <w:autoSpaceDE w:val="0"/>
        <w:autoSpaceDN w:val="0"/>
        <w:adjustRightInd w:val="0"/>
        <w:spacing w:before="120" w:after="120"/>
        <w:contextualSpacing/>
        <w:textAlignment w:val="baseline"/>
        <w:rPr>
          <w:rFonts w:ascii="Arial" w:hAnsi="Arial" w:cs="Arial"/>
          <w:bCs/>
          <w:sz w:val="20"/>
          <w:szCs w:val="20"/>
        </w:rPr>
      </w:pPr>
    </w:p>
    <w:p w14:paraId="4DE54830" w14:textId="77777777" w:rsidR="00FE40D7" w:rsidRPr="00F400B3" w:rsidRDefault="00FE40D7" w:rsidP="00B93BDE">
      <w:pPr>
        <w:overflowPunct w:val="0"/>
        <w:autoSpaceDE w:val="0"/>
        <w:autoSpaceDN w:val="0"/>
        <w:adjustRightInd w:val="0"/>
        <w:spacing w:before="120" w:after="120"/>
        <w:contextualSpacing/>
        <w:textAlignment w:val="baseline"/>
        <w:rPr>
          <w:rFonts w:ascii="Arial" w:hAnsi="Arial" w:cs="Arial"/>
          <w:bCs/>
          <w:sz w:val="20"/>
          <w:szCs w:val="20"/>
        </w:rPr>
      </w:pPr>
    </w:p>
    <w:p w14:paraId="3CE93E87" w14:textId="561E178C" w:rsidR="00084193" w:rsidRPr="00084193" w:rsidRDefault="00084193" w:rsidP="007A74EF">
      <w:pPr>
        <w:overflowPunct w:val="0"/>
        <w:autoSpaceDE w:val="0"/>
        <w:autoSpaceDN w:val="0"/>
        <w:adjustRightInd w:val="0"/>
        <w:spacing w:before="120" w:after="120"/>
        <w:contextualSpacing/>
        <w:textAlignment w:val="baseline"/>
        <w:rPr>
          <w:rFonts w:ascii="Arial" w:hAnsi="Arial" w:cs="Arial"/>
          <w:bCs/>
          <w:sz w:val="20"/>
          <w:szCs w:val="20"/>
        </w:rPr>
      </w:pPr>
    </w:p>
    <w:p w14:paraId="18481C2A"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216D3E84"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77041DD3"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73F9199E"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3658A6E1"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82A0" w14:textId="77777777" w:rsidR="00D018E8" w:rsidRDefault="00D018E8">
      <w:r>
        <w:separator/>
      </w:r>
    </w:p>
  </w:endnote>
  <w:endnote w:type="continuationSeparator" w:id="0">
    <w:p w14:paraId="571DC01E" w14:textId="77777777" w:rsidR="00D018E8" w:rsidRDefault="00D0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0C08A4" w:rsidRDefault="000C08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C08A4" w:rsidRDefault="000C0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0C08A4" w:rsidRDefault="000C08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0C08A4" w:rsidRDefault="000C08A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3CFA" w14:textId="77777777" w:rsidR="00D018E8" w:rsidRDefault="00D018E8">
      <w:r>
        <w:separator/>
      </w:r>
    </w:p>
  </w:footnote>
  <w:footnote w:type="continuationSeparator" w:id="0">
    <w:p w14:paraId="62C71A10" w14:textId="77777777" w:rsidR="00D018E8" w:rsidRDefault="00D0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B0D0172"/>
    <w:multiLevelType w:val="hybridMultilevel"/>
    <w:tmpl w:val="4BD46000"/>
    <w:lvl w:ilvl="0" w:tplc="3CEA511E">
      <w:start w:val="1"/>
      <w:numFmt w:val="bullet"/>
      <w:lvlText w:val="•"/>
      <w:lvlJc w:val="left"/>
      <w:pPr>
        <w:tabs>
          <w:tab w:val="num" w:pos="720"/>
        </w:tabs>
        <w:ind w:left="720" w:hanging="360"/>
      </w:pPr>
      <w:rPr>
        <w:rFonts w:ascii="Arial" w:hAnsi="Arial" w:hint="default"/>
      </w:rPr>
    </w:lvl>
    <w:lvl w:ilvl="1" w:tplc="84A08C50">
      <w:start w:val="270"/>
      <w:numFmt w:val="bullet"/>
      <w:lvlText w:val="•"/>
      <w:lvlJc w:val="left"/>
      <w:pPr>
        <w:tabs>
          <w:tab w:val="num" w:pos="1440"/>
        </w:tabs>
        <w:ind w:left="1440" w:hanging="360"/>
      </w:pPr>
      <w:rPr>
        <w:rFonts w:ascii="Arial" w:hAnsi="Arial" w:hint="default"/>
      </w:rPr>
    </w:lvl>
    <w:lvl w:ilvl="2" w:tplc="782E12E0">
      <w:start w:val="270"/>
      <w:numFmt w:val="bullet"/>
      <w:lvlText w:val="•"/>
      <w:lvlJc w:val="left"/>
      <w:pPr>
        <w:tabs>
          <w:tab w:val="num" w:pos="2160"/>
        </w:tabs>
        <w:ind w:left="2160" w:hanging="360"/>
      </w:pPr>
      <w:rPr>
        <w:rFonts w:ascii="Arial" w:hAnsi="Arial" w:hint="default"/>
      </w:rPr>
    </w:lvl>
    <w:lvl w:ilvl="3" w:tplc="77AA3114">
      <w:start w:val="270"/>
      <w:numFmt w:val="bullet"/>
      <w:lvlText w:val="•"/>
      <w:lvlJc w:val="left"/>
      <w:pPr>
        <w:tabs>
          <w:tab w:val="num" w:pos="2880"/>
        </w:tabs>
        <w:ind w:left="2880" w:hanging="360"/>
      </w:pPr>
      <w:rPr>
        <w:rFonts w:ascii="Arial" w:hAnsi="Arial" w:hint="default"/>
      </w:rPr>
    </w:lvl>
    <w:lvl w:ilvl="4" w:tplc="4E8EF29A" w:tentative="1">
      <w:start w:val="1"/>
      <w:numFmt w:val="bullet"/>
      <w:lvlText w:val="•"/>
      <w:lvlJc w:val="left"/>
      <w:pPr>
        <w:tabs>
          <w:tab w:val="num" w:pos="3600"/>
        </w:tabs>
        <w:ind w:left="3600" w:hanging="360"/>
      </w:pPr>
      <w:rPr>
        <w:rFonts w:ascii="Arial" w:hAnsi="Arial" w:hint="default"/>
      </w:rPr>
    </w:lvl>
    <w:lvl w:ilvl="5" w:tplc="9E60486E" w:tentative="1">
      <w:start w:val="1"/>
      <w:numFmt w:val="bullet"/>
      <w:lvlText w:val="•"/>
      <w:lvlJc w:val="left"/>
      <w:pPr>
        <w:tabs>
          <w:tab w:val="num" w:pos="4320"/>
        </w:tabs>
        <w:ind w:left="4320" w:hanging="360"/>
      </w:pPr>
      <w:rPr>
        <w:rFonts w:ascii="Arial" w:hAnsi="Arial" w:hint="default"/>
      </w:rPr>
    </w:lvl>
    <w:lvl w:ilvl="6" w:tplc="F04AE114" w:tentative="1">
      <w:start w:val="1"/>
      <w:numFmt w:val="bullet"/>
      <w:lvlText w:val="•"/>
      <w:lvlJc w:val="left"/>
      <w:pPr>
        <w:tabs>
          <w:tab w:val="num" w:pos="5040"/>
        </w:tabs>
        <w:ind w:left="5040" w:hanging="360"/>
      </w:pPr>
      <w:rPr>
        <w:rFonts w:ascii="Arial" w:hAnsi="Arial" w:hint="default"/>
      </w:rPr>
    </w:lvl>
    <w:lvl w:ilvl="7" w:tplc="67B2AF52" w:tentative="1">
      <w:start w:val="1"/>
      <w:numFmt w:val="bullet"/>
      <w:lvlText w:val="•"/>
      <w:lvlJc w:val="left"/>
      <w:pPr>
        <w:tabs>
          <w:tab w:val="num" w:pos="5760"/>
        </w:tabs>
        <w:ind w:left="5760" w:hanging="360"/>
      </w:pPr>
      <w:rPr>
        <w:rFonts w:ascii="Arial" w:hAnsi="Arial" w:hint="default"/>
      </w:rPr>
    </w:lvl>
    <w:lvl w:ilvl="8" w:tplc="93129A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A06A8"/>
    <w:multiLevelType w:val="hybridMultilevel"/>
    <w:tmpl w:val="CD8E4FC8"/>
    <w:lvl w:ilvl="0" w:tplc="6DA001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DB30E0"/>
    <w:multiLevelType w:val="hybridMultilevel"/>
    <w:tmpl w:val="62E69A76"/>
    <w:lvl w:ilvl="0" w:tplc="1F567240">
      <w:start w:val="1"/>
      <w:numFmt w:val="bullet"/>
      <w:lvlText w:val="•"/>
      <w:lvlJc w:val="left"/>
      <w:pPr>
        <w:tabs>
          <w:tab w:val="num" w:pos="720"/>
        </w:tabs>
        <w:ind w:left="720" w:hanging="360"/>
      </w:pPr>
      <w:rPr>
        <w:rFonts w:ascii="Arial" w:hAnsi="Arial" w:hint="default"/>
      </w:rPr>
    </w:lvl>
    <w:lvl w:ilvl="1" w:tplc="5BD2084E">
      <w:start w:val="270"/>
      <w:numFmt w:val="bullet"/>
      <w:lvlText w:val="•"/>
      <w:lvlJc w:val="left"/>
      <w:pPr>
        <w:tabs>
          <w:tab w:val="num" w:pos="1440"/>
        </w:tabs>
        <w:ind w:left="1440" w:hanging="360"/>
      </w:pPr>
      <w:rPr>
        <w:rFonts w:ascii="Arial" w:hAnsi="Arial" w:hint="default"/>
      </w:rPr>
    </w:lvl>
    <w:lvl w:ilvl="2" w:tplc="19BA7578">
      <w:start w:val="270"/>
      <w:numFmt w:val="bullet"/>
      <w:lvlText w:val="•"/>
      <w:lvlJc w:val="left"/>
      <w:pPr>
        <w:tabs>
          <w:tab w:val="num" w:pos="2160"/>
        </w:tabs>
        <w:ind w:left="2160" w:hanging="360"/>
      </w:pPr>
      <w:rPr>
        <w:rFonts w:ascii="Arial" w:hAnsi="Arial" w:hint="default"/>
      </w:rPr>
    </w:lvl>
    <w:lvl w:ilvl="3" w:tplc="139ED458">
      <w:start w:val="270"/>
      <w:numFmt w:val="bullet"/>
      <w:lvlText w:val="•"/>
      <w:lvlJc w:val="left"/>
      <w:pPr>
        <w:tabs>
          <w:tab w:val="num" w:pos="2880"/>
        </w:tabs>
        <w:ind w:left="2880" w:hanging="360"/>
      </w:pPr>
      <w:rPr>
        <w:rFonts w:ascii="Arial" w:hAnsi="Arial" w:hint="default"/>
      </w:rPr>
    </w:lvl>
    <w:lvl w:ilvl="4" w:tplc="C5A00820" w:tentative="1">
      <w:start w:val="1"/>
      <w:numFmt w:val="bullet"/>
      <w:lvlText w:val="•"/>
      <w:lvlJc w:val="left"/>
      <w:pPr>
        <w:tabs>
          <w:tab w:val="num" w:pos="3600"/>
        </w:tabs>
        <w:ind w:left="3600" w:hanging="360"/>
      </w:pPr>
      <w:rPr>
        <w:rFonts w:ascii="Arial" w:hAnsi="Arial" w:hint="default"/>
      </w:rPr>
    </w:lvl>
    <w:lvl w:ilvl="5" w:tplc="02F4A814" w:tentative="1">
      <w:start w:val="1"/>
      <w:numFmt w:val="bullet"/>
      <w:lvlText w:val="•"/>
      <w:lvlJc w:val="left"/>
      <w:pPr>
        <w:tabs>
          <w:tab w:val="num" w:pos="4320"/>
        </w:tabs>
        <w:ind w:left="4320" w:hanging="360"/>
      </w:pPr>
      <w:rPr>
        <w:rFonts w:ascii="Arial" w:hAnsi="Arial" w:hint="default"/>
      </w:rPr>
    </w:lvl>
    <w:lvl w:ilvl="6" w:tplc="AF98F2A6" w:tentative="1">
      <w:start w:val="1"/>
      <w:numFmt w:val="bullet"/>
      <w:lvlText w:val="•"/>
      <w:lvlJc w:val="left"/>
      <w:pPr>
        <w:tabs>
          <w:tab w:val="num" w:pos="5040"/>
        </w:tabs>
        <w:ind w:left="5040" w:hanging="360"/>
      </w:pPr>
      <w:rPr>
        <w:rFonts w:ascii="Arial" w:hAnsi="Arial" w:hint="default"/>
      </w:rPr>
    </w:lvl>
    <w:lvl w:ilvl="7" w:tplc="6D329CEE" w:tentative="1">
      <w:start w:val="1"/>
      <w:numFmt w:val="bullet"/>
      <w:lvlText w:val="•"/>
      <w:lvlJc w:val="left"/>
      <w:pPr>
        <w:tabs>
          <w:tab w:val="num" w:pos="5760"/>
        </w:tabs>
        <w:ind w:left="5760" w:hanging="360"/>
      </w:pPr>
      <w:rPr>
        <w:rFonts w:ascii="Arial" w:hAnsi="Arial" w:hint="default"/>
      </w:rPr>
    </w:lvl>
    <w:lvl w:ilvl="8" w:tplc="E974B4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51A4420C"/>
    <w:multiLevelType w:val="hybridMultilevel"/>
    <w:tmpl w:val="275C68D4"/>
    <w:lvl w:ilvl="0" w:tplc="199E0A18">
      <w:start w:val="1"/>
      <w:numFmt w:val="bullet"/>
      <w:lvlText w:val="•"/>
      <w:lvlJc w:val="left"/>
      <w:pPr>
        <w:tabs>
          <w:tab w:val="num" w:pos="720"/>
        </w:tabs>
        <w:ind w:left="720" w:hanging="360"/>
      </w:pPr>
      <w:rPr>
        <w:rFonts w:ascii="Arial" w:hAnsi="Arial" w:hint="default"/>
      </w:rPr>
    </w:lvl>
    <w:lvl w:ilvl="1" w:tplc="96F0F350">
      <w:start w:val="270"/>
      <w:numFmt w:val="bullet"/>
      <w:lvlText w:val="•"/>
      <w:lvlJc w:val="left"/>
      <w:pPr>
        <w:tabs>
          <w:tab w:val="num" w:pos="1440"/>
        </w:tabs>
        <w:ind w:left="1440" w:hanging="360"/>
      </w:pPr>
      <w:rPr>
        <w:rFonts w:ascii="Arial" w:hAnsi="Arial" w:hint="default"/>
      </w:rPr>
    </w:lvl>
    <w:lvl w:ilvl="2" w:tplc="CF6C148A">
      <w:start w:val="270"/>
      <w:numFmt w:val="bullet"/>
      <w:lvlText w:val="•"/>
      <w:lvlJc w:val="left"/>
      <w:pPr>
        <w:tabs>
          <w:tab w:val="num" w:pos="2160"/>
        </w:tabs>
        <w:ind w:left="2160" w:hanging="360"/>
      </w:pPr>
      <w:rPr>
        <w:rFonts w:ascii="Arial" w:hAnsi="Arial" w:hint="default"/>
      </w:rPr>
    </w:lvl>
    <w:lvl w:ilvl="3" w:tplc="776AC376" w:tentative="1">
      <w:start w:val="1"/>
      <w:numFmt w:val="bullet"/>
      <w:lvlText w:val="•"/>
      <w:lvlJc w:val="left"/>
      <w:pPr>
        <w:tabs>
          <w:tab w:val="num" w:pos="2880"/>
        </w:tabs>
        <w:ind w:left="2880" w:hanging="360"/>
      </w:pPr>
      <w:rPr>
        <w:rFonts w:ascii="Arial" w:hAnsi="Arial" w:hint="default"/>
      </w:rPr>
    </w:lvl>
    <w:lvl w:ilvl="4" w:tplc="1C902598" w:tentative="1">
      <w:start w:val="1"/>
      <w:numFmt w:val="bullet"/>
      <w:lvlText w:val="•"/>
      <w:lvlJc w:val="left"/>
      <w:pPr>
        <w:tabs>
          <w:tab w:val="num" w:pos="3600"/>
        </w:tabs>
        <w:ind w:left="3600" w:hanging="360"/>
      </w:pPr>
      <w:rPr>
        <w:rFonts w:ascii="Arial" w:hAnsi="Arial" w:hint="default"/>
      </w:rPr>
    </w:lvl>
    <w:lvl w:ilvl="5" w:tplc="7F3A52CE" w:tentative="1">
      <w:start w:val="1"/>
      <w:numFmt w:val="bullet"/>
      <w:lvlText w:val="•"/>
      <w:lvlJc w:val="left"/>
      <w:pPr>
        <w:tabs>
          <w:tab w:val="num" w:pos="4320"/>
        </w:tabs>
        <w:ind w:left="4320" w:hanging="360"/>
      </w:pPr>
      <w:rPr>
        <w:rFonts w:ascii="Arial" w:hAnsi="Arial" w:hint="default"/>
      </w:rPr>
    </w:lvl>
    <w:lvl w:ilvl="6" w:tplc="0922D384" w:tentative="1">
      <w:start w:val="1"/>
      <w:numFmt w:val="bullet"/>
      <w:lvlText w:val="•"/>
      <w:lvlJc w:val="left"/>
      <w:pPr>
        <w:tabs>
          <w:tab w:val="num" w:pos="5040"/>
        </w:tabs>
        <w:ind w:left="5040" w:hanging="360"/>
      </w:pPr>
      <w:rPr>
        <w:rFonts w:ascii="Arial" w:hAnsi="Arial" w:hint="default"/>
      </w:rPr>
    </w:lvl>
    <w:lvl w:ilvl="7" w:tplc="13FC039E" w:tentative="1">
      <w:start w:val="1"/>
      <w:numFmt w:val="bullet"/>
      <w:lvlText w:val="•"/>
      <w:lvlJc w:val="left"/>
      <w:pPr>
        <w:tabs>
          <w:tab w:val="num" w:pos="5760"/>
        </w:tabs>
        <w:ind w:left="5760" w:hanging="360"/>
      </w:pPr>
      <w:rPr>
        <w:rFonts w:ascii="Arial" w:hAnsi="Arial" w:hint="default"/>
      </w:rPr>
    </w:lvl>
    <w:lvl w:ilvl="8" w:tplc="24367E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1637E"/>
    <w:multiLevelType w:val="hybridMultilevel"/>
    <w:tmpl w:val="2BACC94E"/>
    <w:lvl w:ilvl="0" w:tplc="6F3E0370">
      <w:start w:val="1"/>
      <w:numFmt w:val="bullet"/>
      <w:lvlText w:val="•"/>
      <w:lvlJc w:val="left"/>
      <w:pPr>
        <w:tabs>
          <w:tab w:val="num" w:pos="720"/>
        </w:tabs>
        <w:ind w:left="720" w:hanging="360"/>
      </w:pPr>
      <w:rPr>
        <w:rFonts w:ascii="Arial" w:hAnsi="Arial" w:hint="default"/>
      </w:rPr>
    </w:lvl>
    <w:lvl w:ilvl="1" w:tplc="341C9FD8">
      <w:start w:val="270"/>
      <w:numFmt w:val="bullet"/>
      <w:lvlText w:val="•"/>
      <w:lvlJc w:val="left"/>
      <w:pPr>
        <w:tabs>
          <w:tab w:val="num" w:pos="1440"/>
        </w:tabs>
        <w:ind w:left="1440" w:hanging="360"/>
      </w:pPr>
      <w:rPr>
        <w:rFonts w:ascii="Arial" w:hAnsi="Arial" w:hint="default"/>
      </w:rPr>
    </w:lvl>
    <w:lvl w:ilvl="2" w:tplc="A5D2E9D6">
      <w:start w:val="270"/>
      <w:numFmt w:val="bullet"/>
      <w:lvlText w:val="•"/>
      <w:lvlJc w:val="left"/>
      <w:pPr>
        <w:tabs>
          <w:tab w:val="num" w:pos="2160"/>
        </w:tabs>
        <w:ind w:left="2160" w:hanging="360"/>
      </w:pPr>
      <w:rPr>
        <w:rFonts w:ascii="Arial" w:hAnsi="Arial" w:hint="default"/>
      </w:rPr>
    </w:lvl>
    <w:lvl w:ilvl="3" w:tplc="690C5BF8" w:tentative="1">
      <w:start w:val="1"/>
      <w:numFmt w:val="bullet"/>
      <w:lvlText w:val="•"/>
      <w:lvlJc w:val="left"/>
      <w:pPr>
        <w:tabs>
          <w:tab w:val="num" w:pos="2880"/>
        </w:tabs>
        <w:ind w:left="2880" w:hanging="360"/>
      </w:pPr>
      <w:rPr>
        <w:rFonts w:ascii="Arial" w:hAnsi="Arial" w:hint="default"/>
      </w:rPr>
    </w:lvl>
    <w:lvl w:ilvl="4" w:tplc="9A08935E" w:tentative="1">
      <w:start w:val="1"/>
      <w:numFmt w:val="bullet"/>
      <w:lvlText w:val="•"/>
      <w:lvlJc w:val="left"/>
      <w:pPr>
        <w:tabs>
          <w:tab w:val="num" w:pos="3600"/>
        </w:tabs>
        <w:ind w:left="3600" w:hanging="360"/>
      </w:pPr>
      <w:rPr>
        <w:rFonts w:ascii="Arial" w:hAnsi="Arial" w:hint="default"/>
      </w:rPr>
    </w:lvl>
    <w:lvl w:ilvl="5" w:tplc="F3824BBA" w:tentative="1">
      <w:start w:val="1"/>
      <w:numFmt w:val="bullet"/>
      <w:lvlText w:val="•"/>
      <w:lvlJc w:val="left"/>
      <w:pPr>
        <w:tabs>
          <w:tab w:val="num" w:pos="4320"/>
        </w:tabs>
        <w:ind w:left="4320" w:hanging="360"/>
      </w:pPr>
      <w:rPr>
        <w:rFonts w:ascii="Arial" w:hAnsi="Arial" w:hint="default"/>
      </w:rPr>
    </w:lvl>
    <w:lvl w:ilvl="6" w:tplc="6BB4627E" w:tentative="1">
      <w:start w:val="1"/>
      <w:numFmt w:val="bullet"/>
      <w:lvlText w:val="•"/>
      <w:lvlJc w:val="left"/>
      <w:pPr>
        <w:tabs>
          <w:tab w:val="num" w:pos="5040"/>
        </w:tabs>
        <w:ind w:left="5040" w:hanging="360"/>
      </w:pPr>
      <w:rPr>
        <w:rFonts w:ascii="Arial" w:hAnsi="Arial" w:hint="default"/>
      </w:rPr>
    </w:lvl>
    <w:lvl w:ilvl="7" w:tplc="FDBEEEC4" w:tentative="1">
      <w:start w:val="1"/>
      <w:numFmt w:val="bullet"/>
      <w:lvlText w:val="•"/>
      <w:lvlJc w:val="left"/>
      <w:pPr>
        <w:tabs>
          <w:tab w:val="num" w:pos="5760"/>
        </w:tabs>
        <w:ind w:left="5760" w:hanging="360"/>
      </w:pPr>
      <w:rPr>
        <w:rFonts w:ascii="Arial" w:hAnsi="Arial" w:hint="default"/>
      </w:rPr>
    </w:lvl>
    <w:lvl w:ilvl="8" w:tplc="9356D7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91A78"/>
    <w:multiLevelType w:val="hybridMultilevel"/>
    <w:tmpl w:val="CD8E4FC8"/>
    <w:lvl w:ilvl="0" w:tplc="6DA001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B1562"/>
    <w:multiLevelType w:val="hybridMultilevel"/>
    <w:tmpl w:val="105023DA"/>
    <w:lvl w:ilvl="0" w:tplc="E80CC774">
      <w:start w:val="1"/>
      <w:numFmt w:val="bullet"/>
      <w:lvlText w:val="•"/>
      <w:lvlJc w:val="left"/>
      <w:pPr>
        <w:tabs>
          <w:tab w:val="num" w:pos="720"/>
        </w:tabs>
        <w:ind w:left="720" w:hanging="360"/>
      </w:pPr>
      <w:rPr>
        <w:rFonts w:ascii="Arial" w:hAnsi="Arial" w:hint="default"/>
      </w:rPr>
    </w:lvl>
    <w:lvl w:ilvl="1" w:tplc="4A1A5B8E">
      <w:start w:val="270"/>
      <w:numFmt w:val="bullet"/>
      <w:lvlText w:val="•"/>
      <w:lvlJc w:val="left"/>
      <w:pPr>
        <w:tabs>
          <w:tab w:val="num" w:pos="1440"/>
        </w:tabs>
        <w:ind w:left="1440" w:hanging="360"/>
      </w:pPr>
      <w:rPr>
        <w:rFonts w:ascii="Arial" w:hAnsi="Arial" w:hint="default"/>
      </w:rPr>
    </w:lvl>
    <w:lvl w:ilvl="2" w:tplc="DCC05D9E">
      <w:start w:val="270"/>
      <w:numFmt w:val="bullet"/>
      <w:lvlText w:val="•"/>
      <w:lvlJc w:val="left"/>
      <w:pPr>
        <w:tabs>
          <w:tab w:val="num" w:pos="2160"/>
        </w:tabs>
        <w:ind w:left="2160" w:hanging="360"/>
      </w:pPr>
      <w:rPr>
        <w:rFonts w:ascii="Arial" w:hAnsi="Arial" w:hint="default"/>
      </w:rPr>
    </w:lvl>
    <w:lvl w:ilvl="3" w:tplc="E33E4C3C" w:tentative="1">
      <w:start w:val="1"/>
      <w:numFmt w:val="bullet"/>
      <w:lvlText w:val="•"/>
      <w:lvlJc w:val="left"/>
      <w:pPr>
        <w:tabs>
          <w:tab w:val="num" w:pos="2880"/>
        </w:tabs>
        <w:ind w:left="2880" w:hanging="360"/>
      </w:pPr>
      <w:rPr>
        <w:rFonts w:ascii="Arial" w:hAnsi="Arial" w:hint="default"/>
      </w:rPr>
    </w:lvl>
    <w:lvl w:ilvl="4" w:tplc="28EADEF6" w:tentative="1">
      <w:start w:val="1"/>
      <w:numFmt w:val="bullet"/>
      <w:lvlText w:val="•"/>
      <w:lvlJc w:val="left"/>
      <w:pPr>
        <w:tabs>
          <w:tab w:val="num" w:pos="3600"/>
        </w:tabs>
        <w:ind w:left="3600" w:hanging="360"/>
      </w:pPr>
      <w:rPr>
        <w:rFonts w:ascii="Arial" w:hAnsi="Arial" w:hint="default"/>
      </w:rPr>
    </w:lvl>
    <w:lvl w:ilvl="5" w:tplc="1A8E3D1E" w:tentative="1">
      <w:start w:val="1"/>
      <w:numFmt w:val="bullet"/>
      <w:lvlText w:val="•"/>
      <w:lvlJc w:val="left"/>
      <w:pPr>
        <w:tabs>
          <w:tab w:val="num" w:pos="4320"/>
        </w:tabs>
        <w:ind w:left="4320" w:hanging="360"/>
      </w:pPr>
      <w:rPr>
        <w:rFonts w:ascii="Arial" w:hAnsi="Arial" w:hint="default"/>
      </w:rPr>
    </w:lvl>
    <w:lvl w:ilvl="6" w:tplc="11FAF512" w:tentative="1">
      <w:start w:val="1"/>
      <w:numFmt w:val="bullet"/>
      <w:lvlText w:val="•"/>
      <w:lvlJc w:val="left"/>
      <w:pPr>
        <w:tabs>
          <w:tab w:val="num" w:pos="5040"/>
        </w:tabs>
        <w:ind w:left="5040" w:hanging="360"/>
      </w:pPr>
      <w:rPr>
        <w:rFonts w:ascii="Arial" w:hAnsi="Arial" w:hint="default"/>
      </w:rPr>
    </w:lvl>
    <w:lvl w:ilvl="7" w:tplc="760C1012" w:tentative="1">
      <w:start w:val="1"/>
      <w:numFmt w:val="bullet"/>
      <w:lvlText w:val="•"/>
      <w:lvlJc w:val="left"/>
      <w:pPr>
        <w:tabs>
          <w:tab w:val="num" w:pos="5760"/>
        </w:tabs>
        <w:ind w:left="5760" w:hanging="360"/>
      </w:pPr>
      <w:rPr>
        <w:rFonts w:ascii="Arial" w:hAnsi="Arial" w:hint="default"/>
      </w:rPr>
    </w:lvl>
    <w:lvl w:ilvl="8" w:tplc="E51A91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D40C4"/>
    <w:multiLevelType w:val="hybridMultilevel"/>
    <w:tmpl w:val="508C8BC8"/>
    <w:lvl w:ilvl="0" w:tplc="E29ACBB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9"/>
  </w:num>
  <w:num w:numId="3">
    <w:abstractNumId w:val="43"/>
  </w:num>
  <w:num w:numId="4">
    <w:abstractNumId w:val="31"/>
  </w:num>
  <w:num w:numId="5">
    <w:abstractNumId w:val="16"/>
  </w:num>
  <w:num w:numId="6">
    <w:abstractNumId w:val="5"/>
  </w:num>
  <w:num w:numId="7">
    <w:abstractNumId w:val="38"/>
  </w:num>
  <w:num w:numId="8">
    <w:abstractNumId w:val="17"/>
  </w:num>
  <w:num w:numId="9">
    <w:abstractNumId w:val="26"/>
  </w:num>
  <w:num w:numId="10">
    <w:abstractNumId w:val="46"/>
  </w:num>
  <w:num w:numId="11">
    <w:abstractNumId w:val="15"/>
  </w:num>
  <w:num w:numId="12">
    <w:abstractNumId w:val="11"/>
  </w:num>
  <w:num w:numId="13">
    <w:abstractNumId w:val="37"/>
  </w:num>
  <w:num w:numId="14">
    <w:abstractNumId w:val="44"/>
  </w:num>
  <w:num w:numId="15">
    <w:abstractNumId w:val="6"/>
  </w:num>
  <w:num w:numId="16">
    <w:abstractNumId w:val="32"/>
  </w:num>
  <w:num w:numId="17">
    <w:abstractNumId w:val="9"/>
  </w:num>
  <w:num w:numId="18">
    <w:abstractNumId w:val="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3"/>
  </w:num>
  <w:num w:numId="24">
    <w:abstractNumId w:val="36"/>
  </w:num>
  <w:num w:numId="25">
    <w:abstractNumId w:val="4"/>
  </w:num>
  <w:num w:numId="26">
    <w:abstractNumId w:val="40"/>
  </w:num>
  <w:num w:numId="27">
    <w:abstractNumId w:val="45"/>
  </w:num>
  <w:num w:numId="28">
    <w:abstractNumId w:val="1"/>
  </w:num>
  <w:num w:numId="29">
    <w:abstractNumId w:val="30"/>
  </w:num>
  <w:num w:numId="30">
    <w:abstractNumId w:val="42"/>
  </w:num>
  <w:num w:numId="31">
    <w:abstractNumId w:val="2"/>
  </w:num>
  <w:num w:numId="32">
    <w:abstractNumId w:val="27"/>
  </w:num>
  <w:num w:numId="33">
    <w:abstractNumId w:val="3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3"/>
  </w:num>
  <w:num w:numId="36">
    <w:abstractNumId w:val="7"/>
  </w:num>
  <w:num w:numId="37">
    <w:abstractNumId w:val="28"/>
  </w:num>
  <w:num w:numId="38">
    <w:abstractNumId w:val="14"/>
  </w:num>
  <w:num w:numId="39">
    <w:abstractNumId w:val="24"/>
  </w:num>
  <w:num w:numId="40">
    <w:abstractNumId w:val="20"/>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1"/>
  </w:num>
  <w:num w:numId="43">
    <w:abstractNumId w:val="29"/>
  </w:num>
  <w:num w:numId="44">
    <w:abstractNumId w:val="8"/>
  </w:num>
  <w:num w:numId="45">
    <w:abstractNumId w:val="25"/>
  </w:num>
  <w:num w:numId="46">
    <w:abstractNumId w:val="22"/>
  </w:num>
  <w:num w:numId="47">
    <w:abstractNumId w:val="35"/>
  </w:num>
  <w:num w:numId="48">
    <w:abstractNumId w:val="18"/>
  </w:num>
  <w:num w:numId="49">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087"/>
    <w:rsid w:val="00007568"/>
    <w:rsid w:val="000075C6"/>
    <w:rsid w:val="00007C05"/>
    <w:rsid w:val="00010033"/>
    <w:rsid w:val="00010EE0"/>
    <w:rsid w:val="0001181D"/>
    <w:rsid w:val="00011C44"/>
    <w:rsid w:val="000126C4"/>
    <w:rsid w:val="00013438"/>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56AB"/>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6C45"/>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825"/>
    <w:rsid w:val="00060D51"/>
    <w:rsid w:val="000618A9"/>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344"/>
    <w:rsid w:val="000716C9"/>
    <w:rsid w:val="000720CC"/>
    <w:rsid w:val="00072B3F"/>
    <w:rsid w:val="000737DA"/>
    <w:rsid w:val="0007417A"/>
    <w:rsid w:val="0007500A"/>
    <w:rsid w:val="0007555F"/>
    <w:rsid w:val="00075703"/>
    <w:rsid w:val="000767B1"/>
    <w:rsid w:val="00077A1F"/>
    <w:rsid w:val="00077BED"/>
    <w:rsid w:val="00077CFF"/>
    <w:rsid w:val="00077DA3"/>
    <w:rsid w:val="00077FE0"/>
    <w:rsid w:val="00080318"/>
    <w:rsid w:val="00081659"/>
    <w:rsid w:val="000817CE"/>
    <w:rsid w:val="00081A30"/>
    <w:rsid w:val="0008206A"/>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3AD"/>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8A4"/>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75D"/>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424F"/>
    <w:rsid w:val="00135E13"/>
    <w:rsid w:val="00136BD1"/>
    <w:rsid w:val="00136BDF"/>
    <w:rsid w:val="00136C38"/>
    <w:rsid w:val="00136E3B"/>
    <w:rsid w:val="00141387"/>
    <w:rsid w:val="00141560"/>
    <w:rsid w:val="00141CED"/>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19C"/>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4C59"/>
    <w:rsid w:val="001663D5"/>
    <w:rsid w:val="00166C5A"/>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DEF"/>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14F"/>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17DF4"/>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0FC2"/>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AF4"/>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1015"/>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66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3633"/>
    <w:rsid w:val="002C460B"/>
    <w:rsid w:val="002C4E58"/>
    <w:rsid w:val="002C4F68"/>
    <w:rsid w:val="002C51DE"/>
    <w:rsid w:val="002C5407"/>
    <w:rsid w:val="002C547B"/>
    <w:rsid w:val="002C5B9E"/>
    <w:rsid w:val="002C662E"/>
    <w:rsid w:val="002C6D7B"/>
    <w:rsid w:val="002C7743"/>
    <w:rsid w:val="002C7C8C"/>
    <w:rsid w:val="002C7CB1"/>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1DC0"/>
    <w:rsid w:val="002E272E"/>
    <w:rsid w:val="002E285C"/>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71"/>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4BE"/>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2CC"/>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486B"/>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154"/>
    <w:rsid w:val="003D07A2"/>
    <w:rsid w:val="003D1976"/>
    <w:rsid w:val="003D1991"/>
    <w:rsid w:val="003D1ACC"/>
    <w:rsid w:val="003D1B40"/>
    <w:rsid w:val="003D1EFA"/>
    <w:rsid w:val="003D246C"/>
    <w:rsid w:val="003D2A12"/>
    <w:rsid w:val="003D2A18"/>
    <w:rsid w:val="003D337D"/>
    <w:rsid w:val="003D3513"/>
    <w:rsid w:val="003D3F68"/>
    <w:rsid w:val="003D4531"/>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7F8"/>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0D72"/>
    <w:rsid w:val="0042110B"/>
    <w:rsid w:val="00421663"/>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C8D"/>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2F6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B8C"/>
    <w:rsid w:val="004A1D8D"/>
    <w:rsid w:val="004A1DFE"/>
    <w:rsid w:val="004A204A"/>
    <w:rsid w:val="004A29CA"/>
    <w:rsid w:val="004A3118"/>
    <w:rsid w:val="004A39B8"/>
    <w:rsid w:val="004A454B"/>
    <w:rsid w:val="004A4BB2"/>
    <w:rsid w:val="004A4D1C"/>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730"/>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330"/>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466"/>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6EF9"/>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D"/>
    <w:rsid w:val="005739DE"/>
    <w:rsid w:val="00573F98"/>
    <w:rsid w:val="00574850"/>
    <w:rsid w:val="00575A6D"/>
    <w:rsid w:val="00575ED0"/>
    <w:rsid w:val="0057789E"/>
    <w:rsid w:val="0058009B"/>
    <w:rsid w:val="0058025A"/>
    <w:rsid w:val="0058187B"/>
    <w:rsid w:val="005819DD"/>
    <w:rsid w:val="0058268D"/>
    <w:rsid w:val="005829BD"/>
    <w:rsid w:val="00582D54"/>
    <w:rsid w:val="0058368D"/>
    <w:rsid w:val="00583984"/>
    <w:rsid w:val="00583A7E"/>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32F"/>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126"/>
    <w:rsid w:val="00607638"/>
    <w:rsid w:val="0060764C"/>
    <w:rsid w:val="00607DB2"/>
    <w:rsid w:val="006102C5"/>
    <w:rsid w:val="006116F6"/>
    <w:rsid w:val="00611E72"/>
    <w:rsid w:val="006122AA"/>
    <w:rsid w:val="006123A2"/>
    <w:rsid w:val="0061264E"/>
    <w:rsid w:val="00613713"/>
    <w:rsid w:val="00615075"/>
    <w:rsid w:val="006151FC"/>
    <w:rsid w:val="006173AF"/>
    <w:rsid w:val="006175CF"/>
    <w:rsid w:val="00617782"/>
    <w:rsid w:val="006178BC"/>
    <w:rsid w:val="006205C1"/>
    <w:rsid w:val="00620D81"/>
    <w:rsid w:val="006216B9"/>
    <w:rsid w:val="0062180E"/>
    <w:rsid w:val="006219AF"/>
    <w:rsid w:val="00621C0F"/>
    <w:rsid w:val="00622637"/>
    <w:rsid w:val="006233B5"/>
    <w:rsid w:val="0062340D"/>
    <w:rsid w:val="00623FDF"/>
    <w:rsid w:val="0062416F"/>
    <w:rsid w:val="00624B5C"/>
    <w:rsid w:val="00624E83"/>
    <w:rsid w:val="006252F1"/>
    <w:rsid w:val="0062583C"/>
    <w:rsid w:val="006258FC"/>
    <w:rsid w:val="00625BEE"/>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2ED4"/>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4A"/>
    <w:rsid w:val="006640B1"/>
    <w:rsid w:val="00665680"/>
    <w:rsid w:val="00665702"/>
    <w:rsid w:val="00666631"/>
    <w:rsid w:val="006670A4"/>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49D"/>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3D78"/>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490"/>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37E8"/>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39D"/>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93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BF9"/>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86A"/>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61A"/>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2A4A"/>
    <w:rsid w:val="007A323B"/>
    <w:rsid w:val="007A38AC"/>
    <w:rsid w:val="007A393B"/>
    <w:rsid w:val="007A419D"/>
    <w:rsid w:val="007A5275"/>
    <w:rsid w:val="007A5B0B"/>
    <w:rsid w:val="007A5C04"/>
    <w:rsid w:val="007A61D2"/>
    <w:rsid w:val="007A6809"/>
    <w:rsid w:val="007A72FB"/>
    <w:rsid w:val="007A748C"/>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7A8"/>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0413"/>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28E5"/>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BDD"/>
    <w:rsid w:val="008B62B4"/>
    <w:rsid w:val="008B64A6"/>
    <w:rsid w:val="008B68F0"/>
    <w:rsid w:val="008B6932"/>
    <w:rsid w:val="008B6940"/>
    <w:rsid w:val="008B77F7"/>
    <w:rsid w:val="008B7B1D"/>
    <w:rsid w:val="008B7D64"/>
    <w:rsid w:val="008C01D9"/>
    <w:rsid w:val="008C0215"/>
    <w:rsid w:val="008C10DA"/>
    <w:rsid w:val="008C15DD"/>
    <w:rsid w:val="008C23A2"/>
    <w:rsid w:val="008C2477"/>
    <w:rsid w:val="008C3023"/>
    <w:rsid w:val="008C33B4"/>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368E"/>
    <w:rsid w:val="008E4604"/>
    <w:rsid w:val="008E4B36"/>
    <w:rsid w:val="008E4B5B"/>
    <w:rsid w:val="008E584F"/>
    <w:rsid w:val="008E7145"/>
    <w:rsid w:val="008E742E"/>
    <w:rsid w:val="008E7E24"/>
    <w:rsid w:val="008F009E"/>
    <w:rsid w:val="008F05D8"/>
    <w:rsid w:val="008F088C"/>
    <w:rsid w:val="008F103C"/>
    <w:rsid w:val="008F14C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8F7FB7"/>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0320"/>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2AB"/>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57681"/>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6B3"/>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173"/>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3A2"/>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1A3"/>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36F"/>
    <w:rsid w:val="00A524CC"/>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E64"/>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58A7"/>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5CB"/>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1820"/>
    <w:rsid w:val="00B038B7"/>
    <w:rsid w:val="00B044CD"/>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579"/>
    <w:rsid w:val="00B14745"/>
    <w:rsid w:val="00B14B6D"/>
    <w:rsid w:val="00B15743"/>
    <w:rsid w:val="00B1600B"/>
    <w:rsid w:val="00B161A1"/>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808"/>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52B"/>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873BF"/>
    <w:rsid w:val="00B919A8"/>
    <w:rsid w:val="00B92023"/>
    <w:rsid w:val="00B92633"/>
    <w:rsid w:val="00B9263D"/>
    <w:rsid w:val="00B92B00"/>
    <w:rsid w:val="00B92BD1"/>
    <w:rsid w:val="00B92E26"/>
    <w:rsid w:val="00B935A4"/>
    <w:rsid w:val="00B939A0"/>
    <w:rsid w:val="00B93BDE"/>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550"/>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0C7"/>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27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ED0"/>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B1B"/>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059"/>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18E8"/>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720"/>
    <w:rsid w:val="00D2199F"/>
    <w:rsid w:val="00D21D17"/>
    <w:rsid w:val="00D22A06"/>
    <w:rsid w:val="00D22E7A"/>
    <w:rsid w:val="00D25FDA"/>
    <w:rsid w:val="00D260E9"/>
    <w:rsid w:val="00D26419"/>
    <w:rsid w:val="00D26463"/>
    <w:rsid w:val="00D2681B"/>
    <w:rsid w:val="00D27273"/>
    <w:rsid w:val="00D273DE"/>
    <w:rsid w:val="00D31226"/>
    <w:rsid w:val="00D31AFA"/>
    <w:rsid w:val="00D32504"/>
    <w:rsid w:val="00D3265C"/>
    <w:rsid w:val="00D32F25"/>
    <w:rsid w:val="00D346AF"/>
    <w:rsid w:val="00D34839"/>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16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391"/>
    <w:rsid w:val="00D628A3"/>
    <w:rsid w:val="00D63479"/>
    <w:rsid w:val="00D6511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0FD3"/>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97BE6"/>
    <w:rsid w:val="00D97F4E"/>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50F"/>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880"/>
    <w:rsid w:val="00DE2A5B"/>
    <w:rsid w:val="00DE2E43"/>
    <w:rsid w:val="00DE333D"/>
    <w:rsid w:val="00DE4556"/>
    <w:rsid w:val="00DE47DC"/>
    <w:rsid w:val="00DE55C4"/>
    <w:rsid w:val="00DE593B"/>
    <w:rsid w:val="00DE5B1A"/>
    <w:rsid w:val="00DE6278"/>
    <w:rsid w:val="00DE699A"/>
    <w:rsid w:val="00DE69C9"/>
    <w:rsid w:val="00DE6D06"/>
    <w:rsid w:val="00DE71DC"/>
    <w:rsid w:val="00DE7594"/>
    <w:rsid w:val="00DE7D7E"/>
    <w:rsid w:val="00DE7DFF"/>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8E9"/>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55A"/>
    <w:rsid w:val="00E1181A"/>
    <w:rsid w:val="00E11966"/>
    <w:rsid w:val="00E12206"/>
    <w:rsid w:val="00E12C9F"/>
    <w:rsid w:val="00E132BE"/>
    <w:rsid w:val="00E13333"/>
    <w:rsid w:val="00E13CE9"/>
    <w:rsid w:val="00E149EC"/>
    <w:rsid w:val="00E14ACF"/>
    <w:rsid w:val="00E1538E"/>
    <w:rsid w:val="00E1543D"/>
    <w:rsid w:val="00E15E02"/>
    <w:rsid w:val="00E15E63"/>
    <w:rsid w:val="00E1659E"/>
    <w:rsid w:val="00E1689F"/>
    <w:rsid w:val="00E16CAC"/>
    <w:rsid w:val="00E17789"/>
    <w:rsid w:val="00E17D20"/>
    <w:rsid w:val="00E2017B"/>
    <w:rsid w:val="00E20428"/>
    <w:rsid w:val="00E20CFE"/>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6D9"/>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22C"/>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820"/>
    <w:rsid w:val="00E86AE1"/>
    <w:rsid w:val="00E872B6"/>
    <w:rsid w:val="00E877C8"/>
    <w:rsid w:val="00E878B7"/>
    <w:rsid w:val="00E90174"/>
    <w:rsid w:val="00E909C5"/>
    <w:rsid w:val="00E90A3B"/>
    <w:rsid w:val="00E90A7C"/>
    <w:rsid w:val="00E90CBC"/>
    <w:rsid w:val="00E912E6"/>
    <w:rsid w:val="00E916B8"/>
    <w:rsid w:val="00E91F17"/>
    <w:rsid w:val="00E9225B"/>
    <w:rsid w:val="00E92270"/>
    <w:rsid w:val="00E9256D"/>
    <w:rsid w:val="00E92AD0"/>
    <w:rsid w:val="00E92FE3"/>
    <w:rsid w:val="00E949FF"/>
    <w:rsid w:val="00E94E5C"/>
    <w:rsid w:val="00E94FFF"/>
    <w:rsid w:val="00E95093"/>
    <w:rsid w:val="00E956C3"/>
    <w:rsid w:val="00E960C2"/>
    <w:rsid w:val="00E96718"/>
    <w:rsid w:val="00E96A37"/>
    <w:rsid w:val="00E96AAE"/>
    <w:rsid w:val="00E96CA5"/>
    <w:rsid w:val="00E96EA3"/>
    <w:rsid w:val="00E974EB"/>
    <w:rsid w:val="00E978BC"/>
    <w:rsid w:val="00EA06B8"/>
    <w:rsid w:val="00EA06F1"/>
    <w:rsid w:val="00EA06FA"/>
    <w:rsid w:val="00EA0C95"/>
    <w:rsid w:val="00EA0EC0"/>
    <w:rsid w:val="00EA15DE"/>
    <w:rsid w:val="00EA1781"/>
    <w:rsid w:val="00EA2264"/>
    <w:rsid w:val="00EA22B3"/>
    <w:rsid w:val="00EA2EBC"/>
    <w:rsid w:val="00EA352A"/>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6A8"/>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6D26"/>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3BFD"/>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599"/>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C9D"/>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1475"/>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773"/>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D7"/>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B29"/>
    <w:rsid w:val="00FF34A6"/>
    <w:rsid w:val="00FF357A"/>
    <w:rsid w:val="00FF37B3"/>
    <w:rsid w:val="00FF4107"/>
    <w:rsid w:val="00FF470D"/>
    <w:rsid w:val="00FF474E"/>
    <w:rsid w:val="00FF4BEE"/>
    <w:rsid w:val="00FF4E0F"/>
    <w:rsid w:val="00FF4ED6"/>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00093-A682-4CA8-AE8E-32B0C1D8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6999</TotalTime>
  <Pages>3</Pages>
  <Words>979</Words>
  <Characters>4953</Characters>
  <Application>Microsoft Office Word</Application>
  <DocSecurity>0</DocSecurity>
  <Lines>114</Lines>
  <Paragraphs>43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47</cp:revision>
  <cp:lastPrinted>2019-04-07T08:48:00Z</cp:lastPrinted>
  <dcterms:created xsi:type="dcterms:W3CDTF">2019-11-07T20:53:00Z</dcterms:created>
  <dcterms:modified xsi:type="dcterms:W3CDTF">2020-04-10T17:54:00Z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374ccdae-02e4-4d57-9d50-1b675eb50d3c</vt:lpwstr>
  </property>
  <property fmtid="{D5CDD505-2E9C-101B-9397-08002B2CF9AE}" pid="12" name="CTP_BU">
    <vt:lpwstr>TSCG CENTRAL GROUP</vt:lpwstr>
  </property>
  <property fmtid="{D5CDD505-2E9C-101B-9397-08002B2CF9AE}" pid="13" name="CTP_TimeStamp">
    <vt:lpwstr>2020-04-10 17:54:59Z</vt:lpwstr>
  </property>
  <property fmtid="{D5CDD505-2E9C-101B-9397-08002B2CF9AE}" pid="14" name="_ReviewingToolsShownOnce">
    <vt:lpwstr/>
  </property>
  <property fmtid="{D5CDD505-2E9C-101B-9397-08002B2CF9AE}" pid="15" name="CTPClassification">
    <vt:lpwstr>CTP_IC</vt:lpwstr>
  </property>
</Properties>
</file>